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3F4F" w14:textId="77777777" w:rsidR="00294580" w:rsidRPr="003A150F" w:rsidRDefault="00294580" w:rsidP="00294580">
      <w:pPr>
        <w:rPr>
          <w:rFonts w:ascii="Calibri" w:hAnsi="Calibri" w:cs="Calibri"/>
          <w:b/>
          <w:bCs/>
          <w:sz w:val="28"/>
          <w:szCs w:val="28"/>
        </w:rPr>
      </w:pPr>
      <w:r w:rsidRPr="003A150F">
        <w:rPr>
          <w:rFonts w:ascii="Calibri" w:hAnsi="Calibri" w:cs="Calibri"/>
          <w:b/>
          <w:bCs/>
          <w:sz w:val="28"/>
          <w:szCs w:val="28"/>
        </w:rPr>
        <w:t>Soil Management Summit</w:t>
      </w:r>
    </w:p>
    <w:p w14:paraId="7C8AC5BD" w14:textId="55F66411" w:rsidR="003A150F" w:rsidRPr="003A150F" w:rsidRDefault="003A150F" w:rsidP="00294580">
      <w:pPr>
        <w:pStyle w:val="NormalWeb"/>
        <w:spacing w:before="240" w:beforeAutospacing="0" w:after="240" w:afterAutospacing="0"/>
        <w:rPr>
          <w:rFonts w:ascii="Calibri" w:hAnsi="Calibri" w:cs="Calibri"/>
          <w:color w:val="000000"/>
          <w:sz w:val="22"/>
          <w:szCs w:val="22"/>
        </w:rPr>
      </w:pPr>
      <w:r w:rsidRPr="003A150F">
        <w:rPr>
          <w:rFonts w:ascii="Calibri" w:hAnsi="Calibri" w:cs="Calibri"/>
          <w:sz w:val="22"/>
          <w:szCs w:val="22"/>
        </w:rPr>
        <w:t xml:space="preserve">The Soil Management Summit, </w:t>
      </w:r>
      <w:r w:rsidRPr="003A150F">
        <w:rPr>
          <w:rFonts w:ascii="Calibri" w:hAnsi="Calibri" w:cs="Calibri"/>
          <w:sz w:val="22"/>
          <w:szCs w:val="22"/>
        </w:rPr>
        <w:t>previously</w:t>
      </w:r>
      <w:r w:rsidRPr="003A150F">
        <w:rPr>
          <w:rFonts w:ascii="Calibri" w:hAnsi="Calibri" w:cs="Calibri"/>
          <w:sz w:val="22"/>
          <w:szCs w:val="22"/>
        </w:rPr>
        <w:t xml:space="preserve"> known as the Conservation Tillage Conference, has been a premier annual event for 20 years, bringing together farmers, agronomists, and agricultural professionals to explore conservation tillage and soil health management.</w:t>
      </w:r>
      <w:r w:rsidRPr="003A150F">
        <w:rPr>
          <w:rFonts w:ascii="Calibri" w:hAnsi="Calibri" w:cs="Calibri"/>
          <w:sz w:val="22"/>
          <w:szCs w:val="22"/>
        </w:rPr>
        <w:t xml:space="preserve"> </w:t>
      </w:r>
      <w:r w:rsidRPr="003A150F">
        <w:rPr>
          <w:rFonts w:ascii="Calibri" w:hAnsi="Calibri" w:cs="Calibri"/>
          <w:color w:val="000000"/>
          <w:sz w:val="22"/>
          <w:szCs w:val="22"/>
        </w:rPr>
        <w:t>In 2020, the event was rebranded to reflect its expanded focus, ensuring attendees gain a more comprehensive understanding of</w:t>
      </w:r>
      <w:r w:rsidRPr="003A150F">
        <w:rPr>
          <w:rFonts w:ascii="Calibri" w:hAnsi="Calibri" w:cs="Calibri"/>
          <w:color w:val="000000"/>
          <w:sz w:val="22"/>
          <w:szCs w:val="22"/>
        </w:rPr>
        <w:t xml:space="preserve"> </w:t>
      </w:r>
      <w:r w:rsidRPr="003A150F">
        <w:rPr>
          <w:rFonts w:ascii="Calibri" w:hAnsi="Calibri" w:cs="Calibri"/>
          <w:color w:val="000000"/>
          <w:sz w:val="22"/>
          <w:szCs w:val="22"/>
        </w:rPr>
        <w:t>soil health practices.</w:t>
      </w:r>
    </w:p>
    <w:p w14:paraId="56203198" w14:textId="7158F3B8" w:rsidR="00294580" w:rsidRDefault="00294580" w:rsidP="00294580">
      <w:pPr>
        <w:pStyle w:val="NormalWeb"/>
        <w:spacing w:before="240" w:beforeAutospacing="0" w:after="240" w:afterAutospacing="0"/>
      </w:pPr>
      <w:r>
        <w:rPr>
          <w:rFonts w:ascii="Calibri" w:hAnsi="Calibri" w:cs="Calibri"/>
          <w:color w:val="000000"/>
          <w:sz w:val="22"/>
          <w:szCs w:val="22"/>
        </w:rPr>
        <w:t>The Summit’s primary educational goal is to increase awareness and encourage the adoption of sustainable practices such as no-till, strip-till, cover cropping, livestock integration, and diversified crop rotations. Through practical, research-based knowledge, participants learn strategies to reduce soil erosion, improve soil structure, enhance water retention, and strengthen long-term farm profitability. The ultimate objective is for attendees to implement these soil health practices in ways that support both productive agriculture and environmental sustainability. </w:t>
      </w:r>
    </w:p>
    <w:p w14:paraId="2C1B781A" w14:textId="77777777" w:rsidR="00294580" w:rsidRDefault="00294580" w:rsidP="00294580">
      <w:pPr>
        <w:pStyle w:val="NormalWeb"/>
        <w:spacing w:before="240" w:beforeAutospacing="0" w:after="240" w:afterAutospacing="0"/>
      </w:pPr>
      <w:r>
        <w:rPr>
          <w:rFonts w:ascii="Calibri" w:hAnsi="Calibri" w:cs="Calibri"/>
          <w:color w:val="000000"/>
          <w:sz w:val="22"/>
          <w:szCs w:val="22"/>
        </w:rPr>
        <w:t xml:space="preserve">The planning committee is led by </w:t>
      </w:r>
      <w:proofErr w:type="gramStart"/>
      <w:r>
        <w:rPr>
          <w:rFonts w:ascii="Calibri" w:hAnsi="Calibri" w:cs="Calibri"/>
          <w:color w:val="000000"/>
          <w:sz w:val="22"/>
          <w:szCs w:val="22"/>
        </w:rPr>
        <w:t>University</w:t>
      </w:r>
      <w:proofErr w:type="gramEnd"/>
      <w:r>
        <w:rPr>
          <w:rFonts w:ascii="Calibri" w:hAnsi="Calibri" w:cs="Calibri"/>
          <w:color w:val="000000"/>
          <w:sz w:val="22"/>
          <w:szCs w:val="22"/>
        </w:rPr>
        <w:t xml:space="preserve"> of Minnesota Extension and the Minnesota Office for Soil Health and representatives from all attendee groups, including farmers, agribusiness, crop consultants, and local government agencies. The diverse representation ensures that the Summit addresses the most relevant issues facing those directly involved in soil health and conservation practices.</w:t>
      </w:r>
    </w:p>
    <w:p w14:paraId="34DB35CB" w14:textId="4E8FC229" w:rsidR="00294580" w:rsidRDefault="00294580" w:rsidP="00294580">
      <w:pPr>
        <w:pStyle w:val="NormalWeb"/>
        <w:spacing w:before="240" w:beforeAutospacing="0" w:after="240" w:afterAutospacing="0"/>
      </w:pPr>
      <w:r>
        <w:rPr>
          <w:rFonts w:ascii="Calibri" w:hAnsi="Calibri" w:cs="Calibri"/>
          <w:color w:val="000000"/>
          <w:sz w:val="22"/>
          <w:szCs w:val="22"/>
        </w:rPr>
        <w:t xml:space="preserve">The 2-day conference offers a range of educational activities designed to provide valuable educational experiences for all types of learners. Workshops and breakout sessions feature expert speakers, including experienced growers, agronomists, researchers, and industry professionals. Keynote presentations deliver insights into </w:t>
      </w:r>
      <w:r w:rsidR="003A150F">
        <w:rPr>
          <w:rFonts w:ascii="Calibri" w:hAnsi="Calibri" w:cs="Calibri"/>
          <w:color w:val="000000"/>
          <w:sz w:val="22"/>
          <w:szCs w:val="22"/>
        </w:rPr>
        <w:t>the importance</w:t>
      </w:r>
      <w:r>
        <w:rPr>
          <w:rFonts w:ascii="Calibri" w:hAnsi="Calibri" w:cs="Calibri"/>
          <w:color w:val="000000"/>
          <w:sz w:val="22"/>
          <w:szCs w:val="22"/>
        </w:rPr>
        <w:t xml:space="preserve"> and real-world applications of soil health management. Farmer panels showcase the </w:t>
      </w:r>
      <w:r w:rsidR="003A150F">
        <w:rPr>
          <w:rFonts w:ascii="Calibri" w:hAnsi="Calibri" w:cs="Calibri"/>
          <w:color w:val="000000"/>
          <w:sz w:val="22"/>
          <w:szCs w:val="22"/>
        </w:rPr>
        <w:t xml:space="preserve">different </w:t>
      </w:r>
      <w:r>
        <w:rPr>
          <w:rFonts w:ascii="Calibri" w:hAnsi="Calibri" w:cs="Calibri"/>
          <w:color w:val="000000"/>
          <w:sz w:val="22"/>
          <w:szCs w:val="22"/>
        </w:rPr>
        <w:t xml:space="preserve">methods and </w:t>
      </w:r>
      <w:r w:rsidR="003A150F">
        <w:rPr>
          <w:rFonts w:ascii="Calibri" w:hAnsi="Calibri" w:cs="Calibri"/>
          <w:color w:val="000000"/>
          <w:sz w:val="22"/>
          <w:szCs w:val="22"/>
        </w:rPr>
        <w:t xml:space="preserve">the </w:t>
      </w:r>
      <w:r>
        <w:rPr>
          <w:rFonts w:ascii="Calibri" w:hAnsi="Calibri" w:cs="Calibri"/>
          <w:color w:val="000000"/>
          <w:sz w:val="22"/>
          <w:szCs w:val="22"/>
        </w:rPr>
        <w:t>economics of implementing new soil health practices in different farming systems. The event also includes hands-on learning opportunities such as soil health, weed, and cover crop demonstrations. Networking opportunities allow attendees to engage with peers and industry leaders, encouraging knowledge exchange and collaboration. Exhibitor booths showcase the latest technologies, equipment, and resources to support soil conservation efforts.</w:t>
      </w:r>
    </w:p>
    <w:p w14:paraId="58AB7700" w14:textId="77777777" w:rsidR="00294580" w:rsidRDefault="00294580" w:rsidP="00294580">
      <w:pPr>
        <w:pStyle w:val="NormalWeb"/>
        <w:spacing w:before="240" w:beforeAutospacing="0" w:after="240" w:afterAutospacing="0"/>
      </w:pPr>
      <w:r>
        <w:rPr>
          <w:rFonts w:ascii="Calibri" w:hAnsi="Calibri" w:cs="Calibri"/>
          <w:color w:val="000000"/>
          <w:sz w:val="22"/>
          <w:szCs w:val="22"/>
        </w:rPr>
        <w:t>Over the years, the traditional conference format has expanded to include more focused and interactive sessions. The addition of 30-minute Table Talk discussions allows attendees to engage in small-group conversations on specific topics, while farmer panels provide firsthand insights from those implementing soil health practices. In the evening, the Beer and Bull session creates a relaxed networking environment where participants can connect with speakers, exhibitors, and peers, fostering further discussion and collaboration. </w:t>
      </w:r>
    </w:p>
    <w:p w14:paraId="278B2CCA" w14:textId="0DD5D11E" w:rsidR="001A28AB" w:rsidRDefault="00294580" w:rsidP="00294580">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 xml:space="preserve">Annual attendance ranges from 190 to 325, drawing participants from Minnesota, North Dakota, South Dakota, Iowa, Wisconsin, and Canada (see zip code map attachment). The percentage of farmers attending the conference </w:t>
      </w:r>
      <w:proofErr w:type="gramStart"/>
      <w:r>
        <w:rPr>
          <w:rFonts w:ascii="Calibri" w:hAnsi="Calibri" w:cs="Calibri"/>
          <w:color w:val="000000"/>
          <w:sz w:val="22"/>
          <w:szCs w:val="22"/>
        </w:rPr>
        <w:t>has remained</w:t>
      </w:r>
      <w:proofErr w:type="gramEnd"/>
      <w:r>
        <w:rPr>
          <w:rFonts w:ascii="Calibri" w:hAnsi="Calibri" w:cs="Calibri"/>
          <w:color w:val="000000"/>
          <w:sz w:val="22"/>
          <w:szCs w:val="22"/>
        </w:rPr>
        <w:t xml:space="preserve"> relatively stable, ranging from 45% to 65%. </w:t>
      </w:r>
      <w:r w:rsidR="001A28AB" w:rsidRPr="001A28AB">
        <w:rPr>
          <w:rFonts w:ascii="Calibri" w:hAnsi="Calibri" w:cs="Calibri"/>
          <w:color w:val="000000"/>
          <w:sz w:val="22"/>
          <w:szCs w:val="22"/>
        </w:rPr>
        <w:t xml:space="preserve">However, there has been a significant increase in the number of attendees representing local and federal government agencies. In 2009, approximately 13% of attendees were government employees, whereas by 2025, that number has risen to 42%. This growth is largely driven by federal initiatives in soil health, which have increased the demand for trained government employees in sustainable soil management practices. </w:t>
      </w:r>
      <w:r w:rsidR="001A28AB">
        <w:rPr>
          <w:rFonts w:ascii="Calibri" w:hAnsi="Calibri" w:cs="Calibri"/>
          <w:color w:val="000000"/>
          <w:sz w:val="22"/>
          <w:szCs w:val="22"/>
        </w:rPr>
        <w:t>T</w:t>
      </w:r>
      <w:r w:rsidR="001A28AB" w:rsidRPr="001A28AB">
        <w:rPr>
          <w:rFonts w:ascii="Calibri" w:hAnsi="Calibri" w:cs="Calibri"/>
          <w:color w:val="000000"/>
          <w:sz w:val="22"/>
          <w:szCs w:val="22"/>
        </w:rPr>
        <w:t xml:space="preserve">o meet this need, government employees are trained in both implementing soil health practices and understanding the risks and rewards for farmers. The Soil Management Summit has become the premier </w:t>
      </w:r>
      <w:r w:rsidR="001A28AB" w:rsidRPr="001A28AB">
        <w:rPr>
          <w:rFonts w:ascii="Calibri" w:hAnsi="Calibri" w:cs="Calibri"/>
          <w:color w:val="000000"/>
          <w:sz w:val="22"/>
          <w:szCs w:val="22"/>
        </w:rPr>
        <w:lastRenderedPageBreak/>
        <w:t>source for this education, offering unparalleled access to cutting-edge research and practical applications.</w:t>
      </w:r>
    </w:p>
    <w:p w14:paraId="5591ED63" w14:textId="1B1FA1B4" w:rsidR="00294580" w:rsidRDefault="00294580" w:rsidP="00294580">
      <w:pPr>
        <w:pStyle w:val="NormalWeb"/>
        <w:spacing w:before="240" w:beforeAutospacing="0" w:after="240" w:afterAutospacing="0"/>
      </w:pPr>
      <w:r>
        <w:rPr>
          <w:rFonts w:ascii="Calibri" w:hAnsi="Calibri" w:cs="Calibri"/>
          <w:color w:val="000000"/>
          <w:sz w:val="22"/>
          <w:szCs w:val="22"/>
        </w:rPr>
        <w:t>The effectiveness of the Soil Management Summit is evaluated through multiple methods. Post-event surveys gather attendee feedback on knowledge gained, planned implementation, and areas for improvement. Over the past three years, participants have consistently cited “networking opportunities” and “access to research-based information” as the top reasons for attending. Testimonials highlight real-world changes in farming practices and economic benefits resulting from the conference. Growing exhibitor and sponsorship participation also reflects the Summit’s success, with sponsorship and exhibitor fees now covering 70% of conference costs—a significant increase from just 19% in 2008. By continuously refining programming based on participant feedback, the Summit remains a relevant and valuable resource for the agricultural community.</w:t>
      </w:r>
    </w:p>
    <w:p w14:paraId="5A4CE25A" w14:textId="56DC6AE6" w:rsidR="00294580" w:rsidRDefault="00294580" w:rsidP="00294580">
      <w:pPr>
        <w:pStyle w:val="NormalWeb"/>
        <w:spacing w:before="240" w:beforeAutospacing="0" w:after="240" w:afterAutospacing="0"/>
      </w:pPr>
      <w:r>
        <w:rPr>
          <w:rFonts w:ascii="Calibri" w:hAnsi="Calibri" w:cs="Calibri"/>
          <w:color w:val="000000"/>
          <w:sz w:val="22"/>
          <w:szCs w:val="22"/>
        </w:rPr>
        <w:t xml:space="preserve">The Soil Management Summit has proven to be effective in influencing farming practices. Following the 2025 event, participants (who had not </w:t>
      </w:r>
      <w:r w:rsidR="001A28AB">
        <w:rPr>
          <w:rFonts w:ascii="Calibri" w:hAnsi="Calibri" w:cs="Calibri"/>
          <w:color w:val="000000"/>
          <w:sz w:val="22"/>
          <w:szCs w:val="22"/>
        </w:rPr>
        <w:t>already</w:t>
      </w:r>
      <w:r>
        <w:rPr>
          <w:rFonts w:ascii="Calibri" w:hAnsi="Calibri" w:cs="Calibri"/>
          <w:color w:val="000000"/>
          <w:sz w:val="22"/>
          <w:szCs w:val="22"/>
        </w:rPr>
        <w:t xml:space="preserve"> adopted conservation methods) took steps toward implementation: 11% adopted and 24% considered reducing tillage; 9% adopted and 27% considered planting cover crops; 7% adopted and 30% considered diversifying crop rotations; and 11% adopted and 30% considered implementing no-till or strip-till systems. Overall, 90% of attendees planned to apply what they learned, and 88% intended to share their knowledge with others. Past conferences have shown similar impacts (see attachment), with attendees reducing tillage, expanding cover cropping, and increasing the adoption of no-till and strip-till practices. </w:t>
      </w:r>
    </w:p>
    <w:p w14:paraId="52948C68" w14:textId="05354539" w:rsidR="00294580" w:rsidRDefault="00294580" w:rsidP="00294580">
      <w:pPr>
        <w:pStyle w:val="NormalWeb"/>
        <w:spacing w:before="240" w:beforeAutospacing="0" w:after="240" w:afterAutospacing="0"/>
      </w:pPr>
      <w:r>
        <w:rPr>
          <w:rFonts w:ascii="Calibri" w:hAnsi="Calibri" w:cs="Calibri"/>
          <w:color w:val="000000"/>
          <w:sz w:val="22"/>
          <w:szCs w:val="22"/>
        </w:rPr>
        <w:t xml:space="preserve">Additionally, data indicates that approximately 60% of farmers attending the Summit manage between 1,000 and 3,000 acres, highlighting the substantial scale of agricultural operations influenced by the event. </w:t>
      </w:r>
      <w:r w:rsidR="00DF661D">
        <w:rPr>
          <w:rFonts w:ascii="Calibri" w:hAnsi="Calibri" w:cs="Calibri"/>
          <w:color w:val="000000"/>
          <w:sz w:val="22"/>
          <w:szCs w:val="22"/>
        </w:rPr>
        <w:t>Each year at the summit</w:t>
      </w:r>
      <w:r>
        <w:rPr>
          <w:rFonts w:ascii="Calibri" w:hAnsi="Calibri" w:cs="Calibri"/>
          <w:color w:val="000000"/>
          <w:sz w:val="22"/>
          <w:szCs w:val="22"/>
        </w:rPr>
        <w:t xml:space="preserve">, agricultural </w:t>
      </w:r>
      <w:r w:rsidR="001A28AB">
        <w:rPr>
          <w:rFonts w:ascii="Calibri" w:hAnsi="Calibri" w:cs="Calibri"/>
          <w:color w:val="000000"/>
          <w:sz w:val="22"/>
          <w:szCs w:val="22"/>
        </w:rPr>
        <w:t>consultants and advisors manage</w:t>
      </w:r>
      <w:r>
        <w:rPr>
          <w:rFonts w:ascii="Calibri" w:hAnsi="Calibri" w:cs="Calibri"/>
          <w:color w:val="000000"/>
          <w:sz w:val="22"/>
          <w:szCs w:val="22"/>
        </w:rPr>
        <w:t xml:space="preserve"> an average of 100,000 acres using the practices promoted through the Summit, further demonstrating its long-term impact on land stewardship and sustainable farming.</w:t>
      </w:r>
    </w:p>
    <w:p w14:paraId="5EA9BC61" w14:textId="67A661B4" w:rsidR="00DF661D" w:rsidRDefault="00DF661D" w:rsidP="00294580">
      <w:pPr>
        <w:pStyle w:val="NormalWeb"/>
        <w:spacing w:before="240" w:beforeAutospacing="0" w:after="240" w:afterAutospacing="0"/>
        <w:rPr>
          <w:rFonts w:ascii="Calibri" w:hAnsi="Calibri" w:cs="Calibri"/>
          <w:color w:val="000000"/>
          <w:sz w:val="22"/>
          <w:szCs w:val="22"/>
        </w:rPr>
      </w:pPr>
      <w:r w:rsidRPr="00DF661D">
        <w:rPr>
          <w:rFonts w:ascii="Calibri" w:hAnsi="Calibri" w:cs="Calibri"/>
          <w:color w:val="000000"/>
          <w:sz w:val="22"/>
          <w:szCs w:val="22"/>
        </w:rPr>
        <w:t xml:space="preserve">The Soil Management Summit has a significant impact on both environmental and economic sustainability. Improved soil health practices enhance water infiltration, reduce runoff, and lower sedimentation in water bodies, leading to better water quality. Farmers who adopt these practices see reduced costs in fuel, labor, and fertilizers, while also becoming more resilient to weather variability. According to the 2023 Farm Business Management fact sheet from the University of Illinois, conservation tillage, particularly strip tillage, offers notable financial and efficiency benefits. For instance, strip tillage saves 500 gallons of fuel per 1,000 acres compared to chisel plowing with field cultivation and 2,000 gallons compared to disk ripping. Additionally, strip-till takes 44 hours to till 1,000 acres, while a chisel plow system requires 79 </w:t>
      </w:r>
      <w:proofErr w:type="gramStart"/>
      <w:r w:rsidRPr="00DF661D">
        <w:rPr>
          <w:rFonts w:ascii="Calibri" w:hAnsi="Calibri" w:cs="Calibri"/>
          <w:color w:val="000000"/>
          <w:sz w:val="22"/>
          <w:szCs w:val="22"/>
        </w:rPr>
        <w:t>hours</w:t>
      </w:r>
      <w:proofErr w:type="gramEnd"/>
      <w:r w:rsidRPr="00DF661D">
        <w:rPr>
          <w:rFonts w:ascii="Calibri" w:hAnsi="Calibri" w:cs="Calibri"/>
          <w:color w:val="000000"/>
          <w:sz w:val="22"/>
          <w:szCs w:val="22"/>
        </w:rPr>
        <w:t xml:space="preserve"> and a disk rip</w:t>
      </w:r>
      <w:r w:rsidR="00827A20">
        <w:rPr>
          <w:rFonts w:ascii="Calibri" w:hAnsi="Calibri" w:cs="Calibri"/>
          <w:color w:val="000000"/>
          <w:sz w:val="22"/>
          <w:szCs w:val="22"/>
        </w:rPr>
        <w:t>ped</w:t>
      </w:r>
      <w:r w:rsidRPr="00DF661D">
        <w:rPr>
          <w:rFonts w:ascii="Calibri" w:hAnsi="Calibri" w:cs="Calibri"/>
          <w:color w:val="000000"/>
          <w:sz w:val="22"/>
          <w:szCs w:val="22"/>
        </w:rPr>
        <w:t xml:space="preserve"> system needs 108 hours. Even a small number of farmers switching their tillage systems can make a substantial impact. These fuel and labor savings reduce input costs and increase farm profitability, reinforcing the economic benefits of the soil health practices highlighted at the Summit.</w:t>
      </w:r>
    </w:p>
    <w:p w14:paraId="24FEECC5" w14:textId="73C81A66" w:rsidR="00294580" w:rsidRDefault="00294580" w:rsidP="00294580">
      <w:pPr>
        <w:pStyle w:val="NormalWeb"/>
        <w:spacing w:before="240" w:beforeAutospacing="0" w:after="240" w:afterAutospacing="0"/>
      </w:pPr>
      <w:r>
        <w:rPr>
          <w:rFonts w:ascii="Calibri" w:hAnsi="Calibri" w:cs="Calibri"/>
          <w:color w:val="000000"/>
          <w:sz w:val="22"/>
          <w:szCs w:val="22"/>
        </w:rPr>
        <w:t xml:space="preserve">The Summit's influence extends beyond its attendees in two </w:t>
      </w:r>
      <w:proofErr w:type="gramStart"/>
      <w:r>
        <w:rPr>
          <w:rFonts w:ascii="Calibri" w:hAnsi="Calibri" w:cs="Calibri"/>
          <w:color w:val="000000"/>
          <w:sz w:val="22"/>
          <w:szCs w:val="22"/>
        </w:rPr>
        <w:t>key ways</w:t>
      </w:r>
      <w:proofErr w:type="gramEnd"/>
      <w:r>
        <w:rPr>
          <w:rFonts w:ascii="Calibri" w:hAnsi="Calibri" w:cs="Calibri"/>
          <w:color w:val="000000"/>
          <w:sz w:val="22"/>
          <w:szCs w:val="22"/>
        </w:rPr>
        <w:t>. First, its key findings are widely shared through agricultural publications, newspapers, radio, and social media (see attachment), reaching a broader audience. Second, after attending the event, Wisconsin and North Dakota launched their own soil health conferences (Wisconsin Water and Soil Health and Dakota Innovation, Research and Technology), further promoting the adoption of sustainable soil health practices.</w:t>
      </w:r>
    </w:p>
    <w:p w14:paraId="6F782969" w14:textId="5C94890D" w:rsidR="00602220" w:rsidRPr="00294580" w:rsidRDefault="00827A20" w:rsidP="00294580">
      <w:r w:rsidRPr="00827A20">
        <w:rPr>
          <w:rFonts w:ascii="Calibri" w:eastAsia="Times New Roman" w:hAnsi="Calibri" w:cs="Calibri"/>
          <w:color w:val="000000"/>
          <w:kern w:val="0"/>
          <w:sz w:val="22"/>
          <w:szCs w:val="22"/>
          <w14:ligatures w14:val="none"/>
        </w:rPr>
        <w:lastRenderedPageBreak/>
        <w:t xml:space="preserve">The Soil Management Summit was the first conference of its kind in Minnesota and has since become a cornerstone event in the region. As a leading educational platform, the Summit plays a crucial role in advancing soil conservation practices, driving tangible improvements in farm productivity, environmental stewardship, and long-term agricultural sustainability. By bringing together </w:t>
      </w:r>
      <w:r>
        <w:rPr>
          <w:rFonts w:ascii="Calibri" w:eastAsia="Times New Roman" w:hAnsi="Calibri" w:cs="Calibri"/>
          <w:color w:val="000000"/>
          <w:kern w:val="0"/>
          <w:sz w:val="22"/>
          <w:szCs w:val="22"/>
          <w14:ligatures w14:val="none"/>
        </w:rPr>
        <w:t>researchers</w:t>
      </w:r>
      <w:r w:rsidRPr="00827A20">
        <w:rPr>
          <w:rFonts w:ascii="Calibri" w:eastAsia="Times New Roman" w:hAnsi="Calibri" w:cs="Calibri"/>
          <w:color w:val="000000"/>
          <w:kern w:val="0"/>
          <w:sz w:val="22"/>
          <w:szCs w:val="22"/>
          <w14:ligatures w14:val="none"/>
        </w:rPr>
        <w:t xml:space="preserve">, farmers, and </w:t>
      </w:r>
      <w:r>
        <w:rPr>
          <w:rFonts w:ascii="Calibri" w:eastAsia="Times New Roman" w:hAnsi="Calibri" w:cs="Calibri"/>
          <w:color w:val="000000"/>
          <w:kern w:val="0"/>
          <w:sz w:val="22"/>
          <w:szCs w:val="22"/>
          <w14:ligatures w14:val="none"/>
        </w:rPr>
        <w:t>agricultural professionals</w:t>
      </w:r>
      <w:r w:rsidRPr="00827A20">
        <w:rPr>
          <w:rFonts w:ascii="Calibri" w:eastAsia="Times New Roman" w:hAnsi="Calibri" w:cs="Calibri"/>
          <w:color w:val="000000"/>
          <w:kern w:val="0"/>
          <w:sz w:val="22"/>
          <w:szCs w:val="22"/>
          <w14:ligatures w14:val="none"/>
        </w:rPr>
        <w:t xml:space="preserve">, the Summit </w:t>
      </w:r>
      <w:r>
        <w:rPr>
          <w:rFonts w:ascii="Calibri" w:eastAsia="Times New Roman" w:hAnsi="Calibri" w:cs="Calibri"/>
          <w:color w:val="000000"/>
          <w:kern w:val="0"/>
          <w:sz w:val="22"/>
          <w:szCs w:val="22"/>
          <w14:ligatures w14:val="none"/>
        </w:rPr>
        <w:t>is an</w:t>
      </w:r>
      <w:r w:rsidRPr="00827A20">
        <w:rPr>
          <w:rFonts w:ascii="Calibri" w:eastAsia="Times New Roman" w:hAnsi="Calibri" w:cs="Calibri"/>
          <w:color w:val="000000"/>
          <w:kern w:val="0"/>
          <w:sz w:val="22"/>
          <w:szCs w:val="22"/>
          <w14:ligatures w14:val="none"/>
        </w:rPr>
        <w:t xml:space="preserve"> essential event for anyone committed to enhancing soil health and securing the future of agriculture.</w:t>
      </w:r>
      <w:r w:rsidR="00D40716" w:rsidRPr="00294580">
        <w:t xml:space="preserve"> </w:t>
      </w:r>
    </w:p>
    <w:sectPr w:rsidR="00602220" w:rsidRPr="00294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6E"/>
    <w:rsid w:val="00010545"/>
    <w:rsid w:val="000913AC"/>
    <w:rsid w:val="000B6C8B"/>
    <w:rsid w:val="000D223A"/>
    <w:rsid w:val="000D2F50"/>
    <w:rsid w:val="000F3F0E"/>
    <w:rsid w:val="001A28AB"/>
    <w:rsid w:val="001B6D2C"/>
    <w:rsid w:val="00290EEE"/>
    <w:rsid w:val="00294580"/>
    <w:rsid w:val="00294D9B"/>
    <w:rsid w:val="002C3FCA"/>
    <w:rsid w:val="002E6367"/>
    <w:rsid w:val="00334C6E"/>
    <w:rsid w:val="00362F4B"/>
    <w:rsid w:val="003A150F"/>
    <w:rsid w:val="00414E94"/>
    <w:rsid w:val="004B2F4E"/>
    <w:rsid w:val="004C5755"/>
    <w:rsid w:val="004D6B5E"/>
    <w:rsid w:val="0051010D"/>
    <w:rsid w:val="0054716E"/>
    <w:rsid w:val="00592CF8"/>
    <w:rsid w:val="00602220"/>
    <w:rsid w:val="006C3B76"/>
    <w:rsid w:val="007378CB"/>
    <w:rsid w:val="00827A20"/>
    <w:rsid w:val="0087236E"/>
    <w:rsid w:val="008F3815"/>
    <w:rsid w:val="00A049EA"/>
    <w:rsid w:val="00A078A9"/>
    <w:rsid w:val="00AA6A02"/>
    <w:rsid w:val="00AD21AB"/>
    <w:rsid w:val="00B40CBB"/>
    <w:rsid w:val="00B601CD"/>
    <w:rsid w:val="00BE6033"/>
    <w:rsid w:val="00C2590F"/>
    <w:rsid w:val="00CA166E"/>
    <w:rsid w:val="00CC4F16"/>
    <w:rsid w:val="00D1265E"/>
    <w:rsid w:val="00D40716"/>
    <w:rsid w:val="00DF661D"/>
    <w:rsid w:val="00FA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1578"/>
  <w15:chartTrackingRefBased/>
  <w15:docId w15:val="{FB59ADE1-1261-47A0-BD8D-D45F8E41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C6E"/>
    <w:rPr>
      <w:rFonts w:eastAsiaTheme="majorEastAsia" w:cstheme="majorBidi"/>
      <w:color w:val="272727" w:themeColor="text1" w:themeTint="D8"/>
    </w:rPr>
  </w:style>
  <w:style w:type="paragraph" w:styleId="Title">
    <w:name w:val="Title"/>
    <w:basedOn w:val="Normal"/>
    <w:next w:val="Normal"/>
    <w:link w:val="TitleChar"/>
    <w:uiPriority w:val="10"/>
    <w:qFormat/>
    <w:rsid w:val="00334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C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C6E"/>
    <w:rPr>
      <w:i/>
      <w:iCs/>
      <w:color w:val="404040" w:themeColor="text1" w:themeTint="BF"/>
    </w:rPr>
  </w:style>
  <w:style w:type="paragraph" w:styleId="ListParagraph">
    <w:name w:val="List Paragraph"/>
    <w:basedOn w:val="Normal"/>
    <w:uiPriority w:val="34"/>
    <w:qFormat/>
    <w:rsid w:val="00334C6E"/>
    <w:pPr>
      <w:ind w:left="720"/>
      <w:contextualSpacing/>
    </w:pPr>
  </w:style>
  <w:style w:type="character" w:styleId="IntenseEmphasis">
    <w:name w:val="Intense Emphasis"/>
    <w:basedOn w:val="DefaultParagraphFont"/>
    <w:uiPriority w:val="21"/>
    <w:qFormat/>
    <w:rsid w:val="00334C6E"/>
    <w:rPr>
      <w:i/>
      <w:iCs/>
      <w:color w:val="0F4761" w:themeColor="accent1" w:themeShade="BF"/>
    </w:rPr>
  </w:style>
  <w:style w:type="paragraph" w:styleId="IntenseQuote">
    <w:name w:val="Intense Quote"/>
    <w:basedOn w:val="Normal"/>
    <w:next w:val="Normal"/>
    <w:link w:val="IntenseQuoteChar"/>
    <w:uiPriority w:val="30"/>
    <w:qFormat/>
    <w:rsid w:val="00334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C6E"/>
    <w:rPr>
      <w:i/>
      <w:iCs/>
      <w:color w:val="0F4761" w:themeColor="accent1" w:themeShade="BF"/>
    </w:rPr>
  </w:style>
  <w:style w:type="character" w:styleId="IntenseReference">
    <w:name w:val="Intense Reference"/>
    <w:basedOn w:val="DefaultParagraphFont"/>
    <w:uiPriority w:val="32"/>
    <w:qFormat/>
    <w:rsid w:val="00334C6E"/>
    <w:rPr>
      <w:b/>
      <w:bCs/>
      <w:smallCaps/>
      <w:color w:val="0F4761" w:themeColor="accent1" w:themeShade="BF"/>
      <w:spacing w:val="5"/>
    </w:rPr>
  </w:style>
  <w:style w:type="paragraph" w:styleId="NormalWeb">
    <w:name w:val="Normal (Web)"/>
    <w:basedOn w:val="Normal"/>
    <w:uiPriority w:val="99"/>
    <w:unhideWhenUsed/>
    <w:rsid w:val="00334C6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14E94"/>
    <w:rPr>
      <w:sz w:val="16"/>
      <w:szCs w:val="16"/>
    </w:rPr>
  </w:style>
  <w:style w:type="paragraph" w:styleId="CommentText">
    <w:name w:val="annotation text"/>
    <w:basedOn w:val="Normal"/>
    <w:link w:val="CommentTextChar"/>
    <w:uiPriority w:val="99"/>
    <w:unhideWhenUsed/>
    <w:rsid w:val="00414E94"/>
    <w:pPr>
      <w:spacing w:line="240" w:lineRule="auto"/>
    </w:pPr>
    <w:rPr>
      <w:sz w:val="20"/>
      <w:szCs w:val="20"/>
    </w:rPr>
  </w:style>
  <w:style w:type="character" w:customStyle="1" w:styleId="CommentTextChar">
    <w:name w:val="Comment Text Char"/>
    <w:basedOn w:val="DefaultParagraphFont"/>
    <w:link w:val="CommentText"/>
    <w:uiPriority w:val="99"/>
    <w:rsid w:val="00414E94"/>
    <w:rPr>
      <w:sz w:val="20"/>
      <w:szCs w:val="20"/>
    </w:rPr>
  </w:style>
  <w:style w:type="paragraph" w:styleId="CommentSubject">
    <w:name w:val="annotation subject"/>
    <w:basedOn w:val="CommentText"/>
    <w:next w:val="CommentText"/>
    <w:link w:val="CommentSubjectChar"/>
    <w:uiPriority w:val="99"/>
    <w:semiHidden/>
    <w:unhideWhenUsed/>
    <w:rsid w:val="00414E94"/>
    <w:rPr>
      <w:b/>
      <w:bCs/>
    </w:rPr>
  </w:style>
  <w:style w:type="character" w:customStyle="1" w:styleId="CommentSubjectChar">
    <w:name w:val="Comment Subject Char"/>
    <w:basedOn w:val="CommentTextChar"/>
    <w:link w:val="CommentSubject"/>
    <w:uiPriority w:val="99"/>
    <w:semiHidden/>
    <w:rsid w:val="00414E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18201">
      <w:bodyDiv w:val="1"/>
      <w:marLeft w:val="0"/>
      <w:marRight w:val="0"/>
      <w:marTop w:val="0"/>
      <w:marBottom w:val="0"/>
      <w:divBdr>
        <w:top w:val="none" w:sz="0" w:space="0" w:color="auto"/>
        <w:left w:val="none" w:sz="0" w:space="0" w:color="auto"/>
        <w:bottom w:val="none" w:sz="0" w:space="0" w:color="auto"/>
        <w:right w:val="none" w:sz="0" w:space="0" w:color="auto"/>
      </w:divBdr>
    </w:div>
    <w:div w:id="1732189666">
      <w:bodyDiv w:val="1"/>
      <w:marLeft w:val="0"/>
      <w:marRight w:val="0"/>
      <w:marTop w:val="0"/>
      <w:marBottom w:val="0"/>
      <w:divBdr>
        <w:top w:val="none" w:sz="0" w:space="0" w:color="auto"/>
        <w:left w:val="none" w:sz="0" w:space="0" w:color="auto"/>
        <w:bottom w:val="none" w:sz="0" w:space="0" w:color="auto"/>
        <w:right w:val="none" w:sz="0" w:space="0" w:color="auto"/>
      </w:divBdr>
    </w:div>
    <w:div w:id="19159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615</TotalTime>
  <Pages>3</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DeJong-Hughes</dc:creator>
  <cp:keywords/>
  <dc:description/>
  <cp:lastModifiedBy>Jodi DeJong-Hughes</cp:lastModifiedBy>
  <cp:revision>7</cp:revision>
  <dcterms:created xsi:type="dcterms:W3CDTF">2025-03-13T15:22:00Z</dcterms:created>
  <dcterms:modified xsi:type="dcterms:W3CDTF">2025-03-15T22:54:00Z</dcterms:modified>
</cp:coreProperties>
</file>