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5650" w14:textId="77777777" w:rsidR="005527AA" w:rsidRDefault="005527AA" w:rsidP="005527AA">
      <w:pPr>
        <w:pStyle w:val="BasicParagraph"/>
        <w:jc w:val="center"/>
      </w:pPr>
      <w:r>
        <w:rPr>
          <w:rFonts w:ascii="Arial" w:hAnsi="Arial" w:cs="Arial"/>
          <w:b/>
          <w:noProof/>
        </w:rPr>
        <w:drawing>
          <wp:anchor distT="0" distB="0" distL="114300" distR="114300" simplePos="0" relativeHeight="251659264" behindDoc="0" locked="0" layoutInCell="1" allowOverlap="1" wp14:anchorId="003A9B83" wp14:editId="636C9454">
            <wp:simplePos x="0" y="0"/>
            <wp:positionH relativeFrom="column">
              <wp:posOffset>19050</wp:posOffset>
            </wp:positionH>
            <wp:positionV relativeFrom="page">
              <wp:posOffset>762000</wp:posOffset>
            </wp:positionV>
            <wp:extent cx="1219200" cy="1219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r>
        <w:rPr>
          <w:rFonts w:ascii="Arial" w:hAnsi="Arial" w:cs="Arial"/>
          <w:b/>
          <w:bCs/>
          <w:sz w:val="28"/>
          <w:szCs w:val="28"/>
        </w:rPr>
        <w:t>JOURNAL OF THE NACAA</w:t>
      </w:r>
    </w:p>
    <w:p w14:paraId="7D881BA4" w14:textId="77777777" w:rsidR="005527AA" w:rsidRDefault="005527AA" w:rsidP="005527AA">
      <w:pPr>
        <w:pStyle w:val="BasicParagraph"/>
        <w:jc w:val="center"/>
        <w:rPr>
          <w:rFonts w:ascii="Arial" w:hAnsi="Arial" w:cs="Arial"/>
          <w:b/>
          <w:bCs/>
          <w:sz w:val="12"/>
          <w:szCs w:val="12"/>
        </w:rPr>
      </w:pPr>
    </w:p>
    <w:p w14:paraId="699967F3" w14:textId="77777777" w:rsidR="005527AA" w:rsidRPr="003E44AA" w:rsidRDefault="005527AA" w:rsidP="005527AA">
      <w:pPr>
        <w:pStyle w:val="BasicParagraph"/>
        <w:spacing w:line="204" w:lineRule="auto"/>
        <w:jc w:val="center"/>
        <w:rPr>
          <w:rFonts w:ascii="Arial" w:hAnsi="Arial" w:cs="Arial"/>
          <w:sz w:val="14"/>
          <w:szCs w:val="14"/>
        </w:rPr>
      </w:pPr>
      <w:r w:rsidRPr="003E44AA">
        <w:rPr>
          <w:rFonts w:ascii="Arial" w:hAnsi="Arial" w:cs="Arial"/>
          <w:b/>
          <w:bCs/>
          <w:sz w:val="16"/>
          <w:szCs w:val="16"/>
        </w:rPr>
        <w:t>ISSN 2158-9459</w:t>
      </w:r>
    </w:p>
    <w:p w14:paraId="3D35BB68" w14:textId="77777777" w:rsidR="005527AA" w:rsidRPr="003E44AA" w:rsidRDefault="005527AA" w:rsidP="005527AA">
      <w:pPr>
        <w:pStyle w:val="BasicParagraph"/>
        <w:spacing w:line="204" w:lineRule="auto"/>
        <w:jc w:val="center"/>
        <w:rPr>
          <w:rFonts w:ascii="Arial" w:hAnsi="Arial" w:cs="Arial"/>
          <w:b/>
          <w:bCs/>
          <w:sz w:val="14"/>
          <w:szCs w:val="14"/>
        </w:rPr>
      </w:pPr>
    </w:p>
    <w:p w14:paraId="51634E5C" w14:textId="77777777" w:rsidR="005527AA" w:rsidRPr="003E44AA" w:rsidRDefault="005527AA" w:rsidP="005527AA">
      <w:pPr>
        <w:pStyle w:val="BasicParagraph"/>
        <w:spacing w:line="204" w:lineRule="auto"/>
        <w:jc w:val="center"/>
        <w:rPr>
          <w:rFonts w:ascii="Arial" w:hAnsi="Arial" w:cs="Arial"/>
          <w:b/>
          <w:bCs/>
          <w:sz w:val="14"/>
          <w:szCs w:val="14"/>
        </w:rPr>
      </w:pPr>
    </w:p>
    <w:p w14:paraId="69C2077F" w14:textId="77777777" w:rsidR="005527AA" w:rsidRPr="003E44AA" w:rsidRDefault="005527AA" w:rsidP="005527AA">
      <w:pPr>
        <w:pStyle w:val="BasicParagraph"/>
        <w:spacing w:line="204" w:lineRule="auto"/>
        <w:jc w:val="center"/>
        <w:rPr>
          <w:rFonts w:ascii="Arial" w:hAnsi="Arial" w:cs="Arial"/>
          <w:sz w:val="14"/>
          <w:szCs w:val="14"/>
        </w:rPr>
      </w:pPr>
      <w:r w:rsidRPr="003E44AA">
        <w:rPr>
          <w:rFonts w:ascii="Arial" w:hAnsi="Arial" w:cs="Arial"/>
          <w:b/>
          <w:bCs/>
          <w:sz w:val="16"/>
          <w:szCs w:val="16"/>
        </w:rPr>
        <w:t xml:space="preserve">VOLUME 15, ISSUE 1 – </w:t>
      </w:r>
      <w:proofErr w:type="gramStart"/>
      <w:r w:rsidRPr="003E44AA">
        <w:rPr>
          <w:rFonts w:ascii="Arial" w:hAnsi="Arial" w:cs="Arial"/>
          <w:b/>
          <w:bCs/>
          <w:sz w:val="16"/>
          <w:szCs w:val="16"/>
        </w:rPr>
        <w:t>JUNE,</w:t>
      </w:r>
      <w:proofErr w:type="gramEnd"/>
      <w:r w:rsidRPr="003E44AA">
        <w:rPr>
          <w:rFonts w:ascii="Arial" w:hAnsi="Arial" w:cs="Arial"/>
          <w:b/>
          <w:bCs/>
          <w:sz w:val="16"/>
          <w:szCs w:val="16"/>
        </w:rPr>
        <w:t xml:space="preserve"> 2022</w:t>
      </w:r>
    </w:p>
    <w:p w14:paraId="53A67870" w14:textId="77777777" w:rsidR="005527AA" w:rsidRPr="003E44AA" w:rsidRDefault="005527AA" w:rsidP="005527AA">
      <w:pPr>
        <w:pStyle w:val="BasicParagraph"/>
        <w:spacing w:line="204" w:lineRule="auto"/>
        <w:jc w:val="center"/>
        <w:rPr>
          <w:rFonts w:ascii="Arial" w:hAnsi="Arial" w:cs="Arial"/>
          <w:sz w:val="14"/>
          <w:szCs w:val="14"/>
        </w:rPr>
      </w:pPr>
    </w:p>
    <w:p w14:paraId="346750B5" w14:textId="77777777" w:rsidR="005527AA" w:rsidRPr="003E44AA" w:rsidRDefault="005527AA" w:rsidP="005527AA">
      <w:pPr>
        <w:pStyle w:val="BasicParagraph"/>
        <w:spacing w:line="204" w:lineRule="auto"/>
        <w:jc w:val="center"/>
        <w:rPr>
          <w:rFonts w:ascii="Arial" w:hAnsi="Arial" w:cs="Arial"/>
          <w:sz w:val="16"/>
          <w:szCs w:val="16"/>
        </w:rPr>
      </w:pPr>
    </w:p>
    <w:p w14:paraId="7A8FF86E" w14:textId="77777777" w:rsidR="005527AA" w:rsidRPr="003E44AA" w:rsidRDefault="005527AA" w:rsidP="005527AA">
      <w:pPr>
        <w:pStyle w:val="BasicParagraph"/>
        <w:spacing w:line="204" w:lineRule="auto"/>
        <w:jc w:val="center"/>
        <w:rPr>
          <w:rFonts w:ascii="Arial" w:hAnsi="Arial" w:cs="Arial"/>
          <w:sz w:val="14"/>
          <w:szCs w:val="14"/>
        </w:rPr>
      </w:pPr>
      <w:r w:rsidRPr="003E44AA">
        <w:rPr>
          <w:rFonts w:ascii="Arial" w:hAnsi="Arial" w:cs="Arial"/>
          <w:sz w:val="16"/>
          <w:szCs w:val="16"/>
        </w:rPr>
        <w:t>Editor:  Donald A. Llewellyn</w:t>
      </w:r>
    </w:p>
    <w:p w14:paraId="5DAD1FE4" w14:textId="77777777" w:rsidR="005527AA" w:rsidRDefault="005527AA" w:rsidP="005527AA">
      <w:pPr>
        <w:rPr>
          <w:rFonts w:ascii="Helvetica" w:hAnsi="Helvetica" w:cs="Times New Roman"/>
          <w:b/>
          <w:bCs/>
          <w:sz w:val="24"/>
        </w:rPr>
      </w:pPr>
    </w:p>
    <w:p w14:paraId="74C58FBA" w14:textId="565DE5EE" w:rsidR="005527AA" w:rsidRPr="005527AA" w:rsidRDefault="005527AA" w:rsidP="005527AA">
      <w:pPr>
        <w:rPr>
          <w:rFonts w:ascii="Helvetica" w:hAnsi="Helvetica" w:cs="Times New Roman"/>
          <w:b/>
          <w:bCs/>
          <w:szCs w:val="20"/>
        </w:rPr>
      </w:pPr>
      <w:proofErr w:type="spellStart"/>
      <w:r w:rsidRPr="005527AA">
        <w:rPr>
          <w:rStyle w:val="font-italic"/>
          <w:rFonts w:ascii="DM Sans" w:hAnsi="DM Sans"/>
          <w:i/>
          <w:iCs/>
          <w:color w:val="000000"/>
          <w:sz w:val="20"/>
          <w:szCs w:val="20"/>
        </w:rPr>
        <w:t>Zesiger</w:t>
      </w:r>
      <w:proofErr w:type="spellEnd"/>
      <w:r w:rsidRPr="005527AA">
        <w:rPr>
          <w:rStyle w:val="font-italic"/>
          <w:rFonts w:ascii="DM Sans" w:hAnsi="DM Sans"/>
          <w:i/>
          <w:iCs/>
          <w:color w:val="000000"/>
          <w:sz w:val="20"/>
          <w:szCs w:val="20"/>
        </w:rPr>
        <w:t>, C., Extension Assistant Professor, Utah State University</w:t>
      </w:r>
      <w:r w:rsidRPr="005527AA">
        <w:rPr>
          <w:rFonts w:ascii="DM Sans" w:hAnsi="DM Sans"/>
          <w:color w:val="000000"/>
          <w:sz w:val="20"/>
          <w:szCs w:val="20"/>
        </w:rPr>
        <w:br/>
      </w:r>
      <w:r w:rsidRPr="005527AA">
        <w:rPr>
          <w:rStyle w:val="font-italic"/>
          <w:rFonts w:ascii="DM Sans" w:hAnsi="DM Sans"/>
          <w:i/>
          <w:iCs/>
          <w:color w:val="000000"/>
          <w:sz w:val="20"/>
          <w:szCs w:val="20"/>
        </w:rPr>
        <w:t>Hadfield, J., Extension Assistant Professor, Utah State University</w:t>
      </w:r>
      <w:r w:rsidRPr="005527AA">
        <w:rPr>
          <w:rFonts w:ascii="DM Sans" w:hAnsi="DM Sans"/>
          <w:color w:val="000000"/>
          <w:sz w:val="20"/>
          <w:szCs w:val="20"/>
        </w:rPr>
        <w:br/>
      </w:r>
      <w:r w:rsidRPr="005527AA">
        <w:rPr>
          <w:rStyle w:val="font-italic"/>
          <w:rFonts w:ascii="DM Sans" w:hAnsi="DM Sans"/>
          <w:i/>
          <w:iCs/>
          <w:color w:val="000000"/>
          <w:sz w:val="20"/>
          <w:szCs w:val="20"/>
        </w:rPr>
        <w:t>Pace, M., Extension Professor, Utah State University</w:t>
      </w:r>
      <w:r w:rsidRPr="005527AA">
        <w:rPr>
          <w:rFonts w:ascii="DM Sans" w:hAnsi="DM Sans"/>
          <w:color w:val="000000"/>
          <w:sz w:val="20"/>
          <w:szCs w:val="20"/>
        </w:rPr>
        <w:br/>
      </w:r>
      <w:r w:rsidRPr="005527AA">
        <w:rPr>
          <w:rStyle w:val="font-italic"/>
          <w:rFonts w:ascii="DM Sans" w:hAnsi="DM Sans"/>
          <w:i/>
          <w:iCs/>
          <w:color w:val="000000"/>
          <w:sz w:val="20"/>
          <w:szCs w:val="20"/>
        </w:rPr>
        <w:t xml:space="preserve">Yost, M., Assistant Professor, </w:t>
      </w:r>
      <w:proofErr w:type="spellStart"/>
      <w:r w:rsidRPr="005527AA">
        <w:rPr>
          <w:rStyle w:val="font-italic"/>
          <w:rFonts w:ascii="DM Sans" w:hAnsi="DM Sans"/>
          <w:i/>
          <w:iCs/>
          <w:color w:val="000000"/>
          <w:sz w:val="20"/>
          <w:szCs w:val="20"/>
        </w:rPr>
        <w:t>Agroclimate</w:t>
      </w:r>
      <w:proofErr w:type="spellEnd"/>
      <w:r w:rsidRPr="005527AA">
        <w:rPr>
          <w:rStyle w:val="font-italic"/>
          <w:rFonts w:ascii="DM Sans" w:hAnsi="DM Sans"/>
          <w:i/>
          <w:iCs/>
          <w:color w:val="000000"/>
          <w:sz w:val="20"/>
          <w:szCs w:val="20"/>
        </w:rPr>
        <w:t xml:space="preserve"> Extension Specialist, Utah State University</w:t>
      </w:r>
      <w:r w:rsidRPr="005527AA">
        <w:rPr>
          <w:rFonts w:ascii="DM Sans" w:hAnsi="DM Sans"/>
          <w:color w:val="000000"/>
          <w:sz w:val="20"/>
          <w:szCs w:val="20"/>
        </w:rPr>
        <w:br/>
      </w:r>
      <w:r w:rsidRPr="005527AA">
        <w:rPr>
          <w:rStyle w:val="font-italic"/>
          <w:rFonts w:ascii="DM Sans" w:hAnsi="DM Sans"/>
          <w:i/>
          <w:iCs/>
          <w:color w:val="000000"/>
          <w:sz w:val="20"/>
          <w:szCs w:val="20"/>
        </w:rPr>
        <w:t>Creech, E., Professor, Extension Agronomist, Utah State University</w:t>
      </w:r>
      <w:r w:rsidRPr="005527AA">
        <w:rPr>
          <w:rFonts w:ascii="DM Sans" w:hAnsi="DM Sans"/>
          <w:color w:val="000000"/>
          <w:sz w:val="20"/>
          <w:szCs w:val="20"/>
        </w:rPr>
        <w:br/>
      </w:r>
      <w:r w:rsidRPr="005527AA">
        <w:rPr>
          <w:rStyle w:val="font-italic"/>
          <w:rFonts w:ascii="DM Sans" w:hAnsi="DM Sans"/>
          <w:i/>
          <w:iCs/>
          <w:color w:val="000000"/>
          <w:sz w:val="20"/>
          <w:szCs w:val="20"/>
        </w:rPr>
        <w:t>Palmer, M., Extension Professor, Utah State University</w:t>
      </w:r>
    </w:p>
    <w:p w14:paraId="4599DE92" w14:textId="77777777" w:rsidR="005527AA" w:rsidRDefault="005527AA" w:rsidP="00D84E9D">
      <w:pPr>
        <w:jc w:val="center"/>
        <w:rPr>
          <w:rFonts w:ascii="Helvetica" w:hAnsi="Helvetica" w:cs="Times New Roman"/>
          <w:b/>
          <w:bCs/>
          <w:sz w:val="24"/>
        </w:rPr>
      </w:pPr>
    </w:p>
    <w:p w14:paraId="62FD5CC0" w14:textId="5A27D817" w:rsidR="000B2450" w:rsidRPr="005E3FEB" w:rsidRDefault="000B2450" w:rsidP="00D84E9D">
      <w:pPr>
        <w:jc w:val="center"/>
        <w:rPr>
          <w:rFonts w:ascii="Helvetica" w:hAnsi="Helvetica" w:cs="Times New Roman"/>
          <w:b/>
          <w:bCs/>
          <w:sz w:val="24"/>
        </w:rPr>
      </w:pPr>
      <w:r w:rsidRPr="005E3FEB">
        <w:rPr>
          <w:rFonts w:ascii="Helvetica" w:hAnsi="Helvetica" w:cs="Times New Roman"/>
          <w:b/>
          <w:bCs/>
          <w:sz w:val="24"/>
        </w:rPr>
        <w:t>Evaluation of Cover Crop Productivity for Integrated Crop-livestock Systems in the Intermountain West</w:t>
      </w:r>
    </w:p>
    <w:p w14:paraId="4292FEE7" w14:textId="77777777" w:rsidR="005527AA" w:rsidRDefault="005527AA" w:rsidP="005527AA">
      <w:pPr>
        <w:pStyle w:val="BasicParagraph"/>
        <w:jc w:val="center"/>
        <w:rPr>
          <w:rFonts w:ascii="Arial" w:hAnsi="Arial" w:cs="Arial"/>
          <w:b/>
          <w:bCs/>
          <w:sz w:val="22"/>
          <w:szCs w:val="22"/>
        </w:rPr>
      </w:pPr>
    </w:p>
    <w:p w14:paraId="486C02F5" w14:textId="386E399F" w:rsidR="005527AA" w:rsidRDefault="005527AA" w:rsidP="005527AA">
      <w:pPr>
        <w:pStyle w:val="BasicParagraph"/>
        <w:jc w:val="center"/>
        <w:rPr>
          <w:rFonts w:ascii="Arial" w:hAnsi="Arial" w:cs="Arial"/>
          <w:b/>
          <w:bCs/>
          <w:sz w:val="22"/>
          <w:szCs w:val="22"/>
        </w:rPr>
      </w:pPr>
      <w:r>
        <w:rPr>
          <w:rFonts w:ascii="Arial" w:hAnsi="Arial" w:cs="Arial"/>
          <w:b/>
          <w:bCs/>
          <w:sz w:val="22"/>
          <w:szCs w:val="22"/>
        </w:rPr>
        <w:t>Abstract</w:t>
      </w:r>
    </w:p>
    <w:p w14:paraId="77A55E54" w14:textId="77777777" w:rsidR="0064592C" w:rsidRDefault="0064592C" w:rsidP="005527AA">
      <w:pPr>
        <w:pStyle w:val="BasicParagraph"/>
        <w:jc w:val="center"/>
        <w:rPr>
          <w:rFonts w:ascii="Arial" w:hAnsi="Arial" w:cs="Arial"/>
          <w:b/>
          <w:bCs/>
          <w:sz w:val="22"/>
          <w:szCs w:val="22"/>
        </w:rPr>
      </w:pPr>
    </w:p>
    <w:p w14:paraId="0166F860" w14:textId="79538B7B" w:rsidR="005E3FEB" w:rsidRPr="005527AA" w:rsidRDefault="005527AA" w:rsidP="005527AA">
      <w:pPr>
        <w:spacing w:line="360" w:lineRule="auto"/>
        <w:rPr>
          <w:rFonts w:ascii="Helvetica" w:hAnsi="Helvetica" w:cs="Times New Roman"/>
          <w:b/>
          <w:bCs/>
          <w:szCs w:val="20"/>
        </w:rPr>
      </w:pPr>
      <w:r w:rsidRPr="005527AA">
        <w:rPr>
          <w:rFonts w:ascii="Helvetica" w:hAnsi="Helvetica"/>
          <w:color w:val="000000"/>
          <w:sz w:val="24"/>
          <w:szCs w:val="24"/>
        </w:rPr>
        <w:t>A multi-year cover crop trial was conducted at three sites to evaluate productivity by comparing the dry matter (DM) yield and reporting forage quality for five seed mixes. The treatments varied in species diversity from n=1 to n=11 when compared to sorghum-</w:t>
      </w:r>
      <w:proofErr w:type="spellStart"/>
      <w:r w:rsidRPr="005527AA">
        <w:rPr>
          <w:rFonts w:ascii="Helvetica" w:hAnsi="Helvetica"/>
          <w:color w:val="000000"/>
          <w:sz w:val="24"/>
          <w:szCs w:val="24"/>
        </w:rPr>
        <w:t>sudangrass</w:t>
      </w:r>
      <w:proofErr w:type="spellEnd"/>
      <w:r w:rsidRPr="005527AA">
        <w:rPr>
          <w:rFonts w:ascii="Helvetica" w:hAnsi="Helvetica"/>
          <w:color w:val="000000"/>
          <w:sz w:val="24"/>
          <w:szCs w:val="24"/>
        </w:rPr>
        <w:t xml:space="preserve"> (</w:t>
      </w:r>
      <w:r w:rsidRPr="005527AA">
        <w:rPr>
          <w:rStyle w:val="Emphasis"/>
          <w:rFonts w:ascii="Helvetica" w:hAnsi="Helvetica"/>
          <w:color w:val="000000"/>
          <w:sz w:val="24"/>
          <w:szCs w:val="24"/>
        </w:rPr>
        <w:t xml:space="preserve">Sorghum × </w:t>
      </w:r>
      <w:proofErr w:type="spellStart"/>
      <w:r w:rsidRPr="005527AA">
        <w:rPr>
          <w:rStyle w:val="Emphasis"/>
          <w:rFonts w:ascii="Helvetica" w:hAnsi="Helvetica"/>
          <w:color w:val="000000"/>
          <w:sz w:val="24"/>
          <w:szCs w:val="24"/>
        </w:rPr>
        <w:t>drummondii</w:t>
      </w:r>
      <w:proofErr w:type="spellEnd"/>
      <w:r w:rsidRPr="005527AA">
        <w:rPr>
          <w:rFonts w:ascii="Helvetica" w:hAnsi="Helvetica"/>
          <w:color w:val="000000"/>
          <w:sz w:val="24"/>
          <w:szCs w:val="24"/>
        </w:rPr>
        <w:t>) solo. Plots were in Sanpete Co., UT, Cache Co., UT, and Davis Co., UT. Five treatments were replicated four times in a randomized complete block design at each site. Productivity and forage quality were evaluated 45 and 81 days after planting. Cover crop biomass 45 and 81 days after planting ranged 2.15 to 3.86 and 3.01 to 4.91 tons per acre, respectively. Forage quality was determined by the percent of protein, acid detergent fiber, and total digestible nutrient present. Biomass production was only affected by species diversity at one site 45 days after planting. There was not a significant divergence between biomass and species diversity at any site 81 days after planting. Cover crops may provide additional grazing opportunities when added to existing integrated crop-livestock production systems in the western U.S.</w:t>
      </w:r>
    </w:p>
    <w:p w14:paraId="6D31408A" w14:textId="608DDDE5" w:rsidR="005527AA" w:rsidRDefault="005527AA" w:rsidP="001B546A">
      <w:pPr>
        <w:rPr>
          <w:rFonts w:ascii="Helvetica" w:hAnsi="Helvetica" w:cs="Times New Roman"/>
          <w:b/>
          <w:bCs/>
          <w:sz w:val="24"/>
        </w:rPr>
      </w:pPr>
    </w:p>
    <w:p w14:paraId="3D869094" w14:textId="77777777" w:rsidR="005527AA" w:rsidRDefault="005527AA" w:rsidP="001B546A">
      <w:pPr>
        <w:rPr>
          <w:rFonts w:ascii="Helvetica" w:hAnsi="Helvetica" w:cs="Times New Roman"/>
          <w:b/>
          <w:bCs/>
          <w:sz w:val="24"/>
        </w:rPr>
      </w:pPr>
    </w:p>
    <w:p w14:paraId="00C33FB6" w14:textId="53D3DA35" w:rsidR="00C953B5" w:rsidRPr="00C953B5" w:rsidRDefault="00C953B5" w:rsidP="001B546A">
      <w:pPr>
        <w:jc w:val="center"/>
        <w:rPr>
          <w:rFonts w:ascii="Helvetica" w:hAnsi="Helvetica" w:cs="Times New Roman"/>
          <w:b/>
          <w:bCs/>
          <w:sz w:val="24"/>
        </w:rPr>
      </w:pPr>
      <w:r w:rsidRPr="00C953B5">
        <w:rPr>
          <w:rFonts w:ascii="Helvetica" w:hAnsi="Helvetica" w:cs="Times New Roman"/>
          <w:b/>
          <w:bCs/>
          <w:sz w:val="24"/>
        </w:rPr>
        <w:lastRenderedPageBreak/>
        <w:t>Introduction</w:t>
      </w:r>
    </w:p>
    <w:p w14:paraId="3B7BDE7A" w14:textId="52D98CEC" w:rsidR="00C953B5" w:rsidRDefault="00C953B5" w:rsidP="001B546A">
      <w:pPr>
        <w:pStyle w:val="NoSpacing"/>
        <w:spacing w:line="360" w:lineRule="auto"/>
        <w:rPr>
          <w:rFonts w:ascii="Helvetica" w:hAnsi="Helvetica" w:cs="Times New Roman"/>
          <w:sz w:val="24"/>
        </w:rPr>
      </w:pPr>
      <w:r w:rsidRPr="00D8434F">
        <w:rPr>
          <w:rFonts w:ascii="Helvetica" w:hAnsi="Helvetica" w:cs="Times New Roman"/>
          <w:sz w:val="24"/>
        </w:rPr>
        <w:t>The utilization of cover crops</w:t>
      </w:r>
      <w:r w:rsidR="00A005E2">
        <w:rPr>
          <w:rFonts w:ascii="Helvetica" w:hAnsi="Helvetica" w:cs="Times New Roman"/>
          <w:sz w:val="24"/>
        </w:rPr>
        <w:t xml:space="preserve"> (CC)</w:t>
      </w:r>
      <w:r w:rsidRPr="00D8434F">
        <w:rPr>
          <w:rFonts w:ascii="Helvetica" w:hAnsi="Helvetica" w:cs="Times New Roman"/>
          <w:sz w:val="24"/>
        </w:rPr>
        <w:t xml:space="preserve"> to improve soil sustainability has become a topic of interest among agriculture producers across the nation. </w:t>
      </w:r>
      <w:r w:rsidR="00087DAD">
        <w:rPr>
          <w:rFonts w:ascii="Helvetica" w:hAnsi="Helvetica" w:cs="Times New Roman"/>
          <w:sz w:val="24"/>
        </w:rPr>
        <w:t>T</w:t>
      </w:r>
      <w:r w:rsidRPr="00D8434F">
        <w:rPr>
          <w:rFonts w:ascii="Helvetica" w:hAnsi="Helvetica" w:cs="Times New Roman"/>
          <w:sz w:val="24"/>
        </w:rPr>
        <w:t xml:space="preserve">he bulk of </w:t>
      </w:r>
      <w:r w:rsidR="00A005E2">
        <w:rPr>
          <w:rFonts w:ascii="Helvetica" w:hAnsi="Helvetica" w:cs="Times New Roman"/>
          <w:sz w:val="24"/>
        </w:rPr>
        <w:t>CC</w:t>
      </w:r>
      <w:r w:rsidRPr="00D8434F">
        <w:rPr>
          <w:rFonts w:ascii="Helvetica" w:hAnsi="Helvetica" w:cs="Times New Roman"/>
          <w:sz w:val="24"/>
        </w:rPr>
        <w:t xml:space="preserve"> research has happened in the </w:t>
      </w:r>
      <w:proofErr w:type="spellStart"/>
      <w:r w:rsidRPr="00D8434F">
        <w:rPr>
          <w:rFonts w:ascii="Helvetica" w:hAnsi="Helvetica" w:cs="Times New Roman"/>
          <w:sz w:val="24"/>
        </w:rPr>
        <w:t>midwest</w:t>
      </w:r>
      <w:proofErr w:type="spellEnd"/>
      <w:r w:rsidRPr="00D8434F">
        <w:rPr>
          <w:rFonts w:ascii="Helvetica" w:hAnsi="Helvetica" w:cs="Times New Roman"/>
          <w:sz w:val="24"/>
        </w:rPr>
        <w:t xml:space="preserve"> and further eastward</w:t>
      </w:r>
      <w:r w:rsidR="00087DAD">
        <w:rPr>
          <w:rFonts w:ascii="Helvetica" w:hAnsi="Helvetica" w:cs="Times New Roman"/>
          <w:sz w:val="24"/>
        </w:rPr>
        <w:t xml:space="preserve">. </w:t>
      </w:r>
      <w:r w:rsidRPr="00D8434F">
        <w:rPr>
          <w:rFonts w:ascii="Helvetica" w:hAnsi="Helvetica" w:cs="Times New Roman"/>
          <w:sz w:val="24"/>
        </w:rPr>
        <w:t>Snapp et al.</w:t>
      </w:r>
      <w:r w:rsidR="005E3FEB">
        <w:rPr>
          <w:rFonts w:ascii="Helvetica" w:hAnsi="Helvetica" w:cs="Times New Roman"/>
          <w:sz w:val="24"/>
        </w:rPr>
        <w:t xml:space="preserve"> (2005)</w:t>
      </w:r>
      <w:r w:rsidRPr="00D8434F">
        <w:rPr>
          <w:rFonts w:ascii="Helvetica" w:hAnsi="Helvetica" w:cs="Times New Roman"/>
          <w:sz w:val="24"/>
        </w:rPr>
        <w:t xml:space="preserve"> reviewed the benefits, costs, and overall performance of </w:t>
      </w:r>
      <w:r w:rsidR="00A005E2">
        <w:rPr>
          <w:rFonts w:ascii="Helvetica" w:hAnsi="Helvetica" w:cs="Times New Roman"/>
          <w:sz w:val="24"/>
        </w:rPr>
        <w:t>CC</w:t>
      </w:r>
      <w:r w:rsidRPr="00D8434F">
        <w:rPr>
          <w:rFonts w:ascii="Helvetica" w:hAnsi="Helvetica" w:cs="Times New Roman"/>
          <w:sz w:val="24"/>
        </w:rPr>
        <w:t xml:space="preserve"> in cropping systems. </w:t>
      </w:r>
      <w:r w:rsidR="003B1746">
        <w:rPr>
          <w:rFonts w:ascii="Helvetica" w:hAnsi="Helvetica" w:cs="Times New Roman"/>
          <w:sz w:val="24"/>
        </w:rPr>
        <w:t>According to Snapp et al. (2005), a</w:t>
      </w:r>
      <w:r w:rsidR="003B1746" w:rsidRPr="00D8434F">
        <w:rPr>
          <w:rFonts w:ascii="Helvetica" w:hAnsi="Helvetica" w:cs="Times New Roman"/>
          <w:sz w:val="24"/>
        </w:rPr>
        <w:t xml:space="preserve">dding </w:t>
      </w:r>
      <w:r w:rsidR="00A005E2">
        <w:rPr>
          <w:rFonts w:ascii="Helvetica" w:hAnsi="Helvetica" w:cs="Times New Roman"/>
          <w:sz w:val="24"/>
        </w:rPr>
        <w:t>CC</w:t>
      </w:r>
      <w:r w:rsidRPr="00D8434F">
        <w:rPr>
          <w:rFonts w:ascii="Helvetica" w:hAnsi="Helvetica" w:cs="Times New Roman"/>
          <w:sz w:val="24"/>
        </w:rPr>
        <w:t xml:space="preserve"> into a cropping system has the potential of reducing income, increasing production expenses, and could possibly interfere with other crops in the cropping system</w:t>
      </w:r>
      <w:r w:rsidR="003B1746">
        <w:rPr>
          <w:rFonts w:ascii="Helvetica" w:hAnsi="Helvetica" w:cs="Times New Roman"/>
          <w:sz w:val="24"/>
        </w:rPr>
        <w:t xml:space="preserve">. </w:t>
      </w:r>
      <w:r w:rsidRPr="00D8434F">
        <w:rPr>
          <w:rFonts w:ascii="Helvetica" w:hAnsi="Helvetica" w:cs="Times New Roman"/>
          <w:sz w:val="24"/>
        </w:rPr>
        <w:t xml:space="preserve">However, farmers and researchers who used </w:t>
      </w:r>
      <w:r w:rsidR="00A005E2">
        <w:rPr>
          <w:rFonts w:ascii="Helvetica" w:hAnsi="Helvetica" w:cs="Times New Roman"/>
          <w:sz w:val="24"/>
        </w:rPr>
        <w:t>CC</w:t>
      </w:r>
      <w:r w:rsidRPr="00D8434F">
        <w:rPr>
          <w:rFonts w:ascii="Helvetica" w:hAnsi="Helvetica" w:cs="Times New Roman"/>
          <w:sz w:val="24"/>
        </w:rPr>
        <w:t xml:space="preserve"> also found benefits such as: increased pest-suppression, better soil and water quality, more efficient nutrient cycling, and increased cash crop productivity (Snapp et al., 2005). </w:t>
      </w:r>
      <w:r w:rsidR="00C228BC">
        <w:rPr>
          <w:rFonts w:ascii="Helvetica" w:hAnsi="Helvetica" w:cs="Times New Roman"/>
          <w:sz w:val="24"/>
        </w:rPr>
        <w:t>Furthermore</w:t>
      </w:r>
      <w:r w:rsidRPr="00D8434F">
        <w:rPr>
          <w:rFonts w:ascii="Helvetica" w:hAnsi="Helvetica" w:cs="Times New Roman"/>
          <w:sz w:val="24"/>
        </w:rPr>
        <w:t xml:space="preserve">, it is unknown if the reported benefits are relevant in the </w:t>
      </w:r>
      <w:r w:rsidR="003D1A07">
        <w:rPr>
          <w:rFonts w:ascii="Helvetica" w:hAnsi="Helvetica" w:cs="Times New Roman"/>
          <w:sz w:val="24"/>
        </w:rPr>
        <w:t>w</w:t>
      </w:r>
      <w:r w:rsidRPr="00D8434F">
        <w:rPr>
          <w:rFonts w:ascii="Helvetica" w:hAnsi="Helvetica" w:cs="Times New Roman"/>
          <w:sz w:val="24"/>
        </w:rPr>
        <w:t>estern U</w:t>
      </w:r>
      <w:r w:rsidR="00AD55E6">
        <w:rPr>
          <w:rFonts w:ascii="Helvetica" w:hAnsi="Helvetica" w:cs="Times New Roman"/>
          <w:sz w:val="24"/>
        </w:rPr>
        <w:t>.</w:t>
      </w:r>
      <w:r w:rsidRPr="00D8434F">
        <w:rPr>
          <w:rFonts w:ascii="Helvetica" w:hAnsi="Helvetica" w:cs="Times New Roman"/>
          <w:sz w:val="24"/>
        </w:rPr>
        <w:t>S</w:t>
      </w:r>
      <w:r w:rsidR="00AD55E6">
        <w:rPr>
          <w:rFonts w:ascii="Helvetica" w:hAnsi="Helvetica" w:cs="Times New Roman"/>
          <w:sz w:val="24"/>
        </w:rPr>
        <w:t>.</w:t>
      </w:r>
      <w:r w:rsidRPr="00D8434F">
        <w:rPr>
          <w:rFonts w:ascii="Helvetica" w:hAnsi="Helvetica" w:cs="Times New Roman"/>
          <w:sz w:val="24"/>
        </w:rPr>
        <w:t>, as these soils exhibit slower rates of organic matter accumulation and nutrient cycling than</w:t>
      </w:r>
      <w:r w:rsidR="00DF2F98">
        <w:rPr>
          <w:rFonts w:ascii="Helvetica" w:hAnsi="Helvetica" w:cs="Times New Roman"/>
          <w:sz w:val="24"/>
        </w:rPr>
        <w:t xml:space="preserve"> humid</w:t>
      </w:r>
      <w:r w:rsidRPr="00D8434F">
        <w:rPr>
          <w:rFonts w:ascii="Helvetica" w:hAnsi="Helvetica" w:cs="Times New Roman"/>
          <w:sz w:val="24"/>
        </w:rPr>
        <w:t xml:space="preserve"> soils</w:t>
      </w:r>
      <w:r w:rsidR="00DF2F98">
        <w:rPr>
          <w:rFonts w:ascii="Helvetica" w:hAnsi="Helvetica" w:cs="Times New Roman"/>
          <w:sz w:val="24"/>
        </w:rPr>
        <w:t xml:space="preserve"> elsewhere</w:t>
      </w:r>
      <w:r w:rsidRPr="00D8434F">
        <w:rPr>
          <w:rFonts w:ascii="Helvetica" w:hAnsi="Helvetica" w:cs="Times New Roman"/>
          <w:sz w:val="24"/>
        </w:rPr>
        <w:t xml:space="preserve"> </w:t>
      </w:r>
      <w:r w:rsidRPr="00AD55E6">
        <w:rPr>
          <w:rFonts w:ascii="Helvetica" w:hAnsi="Helvetica" w:cs="Times New Roman"/>
          <w:sz w:val="24"/>
        </w:rPr>
        <w:t>(</w:t>
      </w:r>
      <w:proofErr w:type="spellStart"/>
      <w:r w:rsidRPr="00AD55E6">
        <w:rPr>
          <w:rFonts w:ascii="Helvetica" w:hAnsi="Helvetica" w:cs="Times New Roman"/>
          <w:sz w:val="24"/>
        </w:rPr>
        <w:t>Aanderud</w:t>
      </w:r>
      <w:proofErr w:type="spellEnd"/>
      <w:r w:rsidRPr="00AD55E6">
        <w:rPr>
          <w:rFonts w:ascii="Helvetica" w:hAnsi="Helvetica" w:cs="Times New Roman"/>
          <w:sz w:val="24"/>
        </w:rPr>
        <w:t xml:space="preserve"> et al., 2010).</w:t>
      </w:r>
      <w:r w:rsidR="00087DAD" w:rsidRPr="00AD55E6">
        <w:rPr>
          <w:rFonts w:ascii="Helvetica" w:hAnsi="Helvetica" w:cs="Times New Roman"/>
          <w:sz w:val="24"/>
        </w:rPr>
        <w:t xml:space="preserve"> </w:t>
      </w:r>
      <w:r w:rsidR="007A0DA5">
        <w:rPr>
          <w:rFonts w:ascii="Helvetica" w:hAnsi="Helvetica" w:cs="Times New Roman"/>
          <w:sz w:val="24"/>
        </w:rPr>
        <w:t>A</w:t>
      </w:r>
      <w:r w:rsidR="00087DAD">
        <w:rPr>
          <w:rFonts w:ascii="Helvetica" w:hAnsi="Helvetica" w:cs="Times New Roman"/>
          <w:sz w:val="24"/>
        </w:rPr>
        <w:t>lthough some progress has been made</w:t>
      </w:r>
      <w:r w:rsidR="007A0DA5">
        <w:rPr>
          <w:rFonts w:ascii="Helvetica" w:hAnsi="Helvetica" w:cs="Times New Roman"/>
          <w:sz w:val="24"/>
        </w:rPr>
        <w:t>,</w:t>
      </w:r>
      <w:r w:rsidR="00522885">
        <w:rPr>
          <w:rFonts w:ascii="Helvetica" w:hAnsi="Helvetica" w:cs="Times New Roman"/>
          <w:sz w:val="24"/>
        </w:rPr>
        <w:t xml:space="preserve"> </w:t>
      </w:r>
      <w:r w:rsidR="007A0DA5" w:rsidRPr="00D8434F">
        <w:rPr>
          <w:rFonts w:ascii="Helvetica" w:hAnsi="Helvetica" w:cs="Times New Roman"/>
          <w:sz w:val="24"/>
        </w:rPr>
        <w:t xml:space="preserve">data for </w:t>
      </w:r>
      <w:r w:rsidR="00A005E2">
        <w:rPr>
          <w:rFonts w:ascii="Helvetica" w:hAnsi="Helvetica" w:cs="Times New Roman"/>
          <w:sz w:val="24"/>
        </w:rPr>
        <w:t>CC</w:t>
      </w:r>
      <w:r w:rsidR="007A0DA5" w:rsidRPr="00D8434F">
        <w:rPr>
          <w:rFonts w:ascii="Helvetica" w:hAnsi="Helvetica" w:cs="Times New Roman"/>
          <w:sz w:val="24"/>
        </w:rPr>
        <w:t xml:space="preserve"> in the</w:t>
      </w:r>
      <w:r w:rsidR="007A0DA5">
        <w:rPr>
          <w:rFonts w:ascii="Helvetica" w:hAnsi="Helvetica" w:cs="Times New Roman"/>
          <w:sz w:val="24"/>
        </w:rPr>
        <w:t xml:space="preserve"> </w:t>
      </w:r>
      <w:r w:rsidR="00B94EED">
        <w:rPr>
          <w:rFonts w:ascii="Helvetica" w:hAnsi="Helvetica" w:cs="Times New Roman"/>
          <w:sz w:val="24"/>
        </w:rPr>
        <w:t xml:space="preserve">western </w:t>
      </w:r>
      <w:r w:rsidR="007A0DA5">
        <w:rPr>
          <w:rFonts w:ascii="Helvetica" w:hAnsi="Helvetica" w:cs="Times New Roman"/>
          <w:sz w:val="24"/>
        </w:rPr>
        <w:t>U</w:t>
      </w:r>
      <w:r w:rsidR="00AD55E6">
        <w:rPr>
          <w:rFonts w:ascii="Helvetica" w:hAnsi="Helvetica" w:cs="Times New Roman"/>
          <w:sz w:val="24"/>
        </w:rPr>
        <w:t>.</w:t>
      </w:r>
      <w:r w:rsidR="007A0DA5">
        <w:rPr>
          <w:rFonts w:ascii="Helvetica" w:hAnsi="Helvetica" w:cs="Times New Roman"/>
          <w:sz w:val="24"/>
        </w:rPr>
        <w:t>S</w:t>
      </w:r>
      <w:r w:rsidR="00AD55E6">
        <w:rPr>
          <w:rFonts w:ascii="Helvetica" w:hAnsi="Helvetica" w:cs="Times New Roman"/>
          <w:sz w:val="24"/>
        </w:rPr>
        <w:t>.</w:t>
      </w:r>
      <w:r w:rsidR="007A0DA5" w:rsidRPr="00D8434F">
        <w:rPr>
          <w:rFonts w:ascii="Helvetica" w:hAnsi="Helvetica" w:cs="Times New Roman"/>
          <w:sz w:val="24"/>
        </w:rPr>
        <w:t xml:space="preserve"> is </w:t>
      </w:r>
      <w:r w:rsidR="00B94EED">
        <w:rPr>
          <w:rFonts w:ascii="Helvetica" w:hAnsi="Helvetica" w:cs="Times New Roman"/>
          <w:sz w:val="24"/>
        </w:rPr>
        <w:t xml:space="preserve">incomplete </w:t>
      </w:r>
      <w:r w:rsidR="00D2741F">
        <w:rPr>
          <w:rFonts w:ascii="Helvetica" w:hAnsi="Helvetica" w:cs="Times New Roman"/>
          <w:sz w:val="24"/>
        </w:rPr>
        <w:t>(</w:t>
      </w:r>
      <w:proofErr w:type="spellStart"/>
      <w:r w:rsidR="00D2741F">
        <w:rPr>
          <w:rFonts w:ascii="Helvetica" w:hAnsi="Helvetica" w:cs="Times New Roman"/>
          <w:sz w:val="24"/>
        </w:rPr>
        <w:t>Finkelburg</w:t>
      </w:r>
      <w:proofErr w:type="spellEnd"/>
      <w:r w:rsidR="001B546A">
        <w:rPr>
          <w:rFonts w:ascii="Helvetica" w:hAnsi="Helvetica" w:cs="Times New Roman"/>
          <w:sz w:val="24"/>
        </w:rPr>
        <w:t xml:space="preserve"> et al., </w:t>
      </w:r>
      <w:r w:rsidR="00D2741F">
        <w:rPr>
          <w:rFonts w:ascii="Helvetica" w:hAnsi="Helvetica" w:cs="Times New Roman"/>
          <w:sz w:val="24"/>
        </w:rPr>
        <w:t>2016)</w:t>
      </w:r>
      <w:r w:rsidR="004A6099">
        <w:rPr>
          <w:rFonts w:ascii="Helvetica" w:hAnsi="Helvetica" w:cs="Times New Roman"/>
          <w:sz w:val="24"/>
        </w:rPr>
        <w:t>.</w:t>
      </w:r>
    </w:p>
    <w:p w14:paraId="7F002B06" w14:textId="77777777" w:rsidR="001B546A" w:rsidRPr="00D8434F" w:rsidRDefault="001B546A" w:rsidP="001B546A">
      <w:pPr>
        <w:pStyle w:val="NoSpacing"/>
        <w:spacing w:line="360" w:lineRule="auto"/>
        <w:rPr>
          <w:rFonts w:ascii="Helvetica" w:hAnsi="Helvetica" w:cs="Times New Roman"/>
          <w:sz w:val="24"/>
        </w:rPr>
      </w:pPr>
    </w:p>
    <w:p w14:paraId="6D0ED9D7" w14:textId="721C58A5" w:rsidR="0084077B" w:rsidRDefault="00C953B5" w:rsidP="001B546A">
      <w:pPr>
        <w:pStyle w:val="NoSpacing"/>
        <w:spacing w:after="240" w:line="360" w:lineRule="auto"/>
        <w:rPr>
          <w:rFonts w:ascii="Helvetica" w:hAnsi="Helvetica" w:cs="Times New Roman"/>
          <w:sz w:val="24"/>
        </w:rPr>
      </w:pPr>
      <w:r w:rsidRPr="00D8434F">
        <w:rPr>
          <w:rFonts w:ascii="Helvetica" w:hAnsi="Helvetica" w:cs="Times New Roman"/>
          <w:sz w:val="24"/>
        </w:rPr>
        <w:t xml:space="preserve">Regardless, the adoption of </w:t>
      </w:r>
      <w:r w:rsidR="00A005E2">
        <w:rPr>
          <w:rFonts w:ascii="Helvetica" w:hAnsi="Helvetica" w:cs="Times New Roman"/>
          <w:sz w:val="24"/>
        </w:rPr>
        <w:t>CC</w:t>
      </w:r>
      <w:r w:rsidRPr="00D8434F">
        <w:rPr>
          <w:rFonts w:ascii="Helvetica" w:hAnsi="Helvetica" w:cs="Times New Roman"/>
          <w:sz w:val="24"/>
        </w:rPr>
        <w:t xml:space="preserve"> by farmers has been slow (Singer et al., 2007; </w:t>
      </w:r>
      <w:proofErr w:type="spellStart"/>
      <w:r w:rsidRPr="00D8434F">
        <w:rPr>
          <w:rFonts w:ascii="Helvetica" w:hAnsi="Helvetica" w:cs="Times New Roman"/>
          <w:sz w:val="24"/>
        </w:rPr>
        <w:t>Drost</w:t>
      </w:r>
      <w:proofErr w:type="spellEnd"/>
      <w:r w:rsidRPr="00D8434F">
        <w:rPr>
          <w:rFonts w:ascii="Helvetica" w:hAnsi="Helvetica" w:cs="Times New Roman"/>
          <w:sz w:val="24"/>
        </w:rPr>
        <w:t xml:space="preserve"> et al., 1996; Curran et al., 2018). Singer et al. (2007) </w:t>
      </w:r>
      <w:r w:rsidR="00DF2F98">
        <w:rPr>
          <w:rFonts w:ascii="Helvetica" w:hAnsi="Helvetica" w:cs="Times New Roman"/>
          <w:sz w:val="24"/>
        </w:rPr>
        <w:t xml:space="preserve">also </w:t>
      </w:r>
      <w:r w:rsidRPr="00D8434F">
        <w:rPr>
          <w:rFonts w:ascii="Helvetica" w:hAnsi="Helvetica" w:cs="Times New Roman"/>
          <w:sz w:val="24"/>
        </w:rPr>
        <w:t xml:space="preserve">found that approximately 56% of farmers would be more willing to adopt </w:t>
      </w:r>
      <w:r w:rsidR="00A005E2">
        <w:rPr>
          <w:rFonts w:ascii="Helvetica" w:hAnsi="Helvetica" w:cs="Times New Roman"/>
          <w:sz w:val="24"/>
        </w:rPr>
        <w:t>CC</w:t>
      </w:r>
      <w:r w:rsidRPr="00D8434F">
        <w:rPr>
          <w:rFonts w:ascii="Helvetica" w:hAnsi="Helvetica" w:cs="Times New Roman"/>
          <w:sz w:val="24"/>
        </w:rPr>
        <w:t xml:space="preserve"> practices if cost-sharing programs were available. Since 2007, many cost-sharing programs have been created by Federal and State agricultural agencies</w:t>
      </w:r>
      <w:r w:rsidR="00AD55E6">
        <w:rPr>
          <w:rFonts w:ascii="Helvetica" w:hAnsi="Helvetica" w:cs="Times New Roman"/>
          <w:sz w:val="24"/>
        </w:rPr>
        <w:t xml:space="preserve">. </w:t>
      </w:r>
      <w:r w:rsidRPr="00D8434F">
        <w:rPr>
          <w:rFonts w:ascii="Helvetica" w:hAnsi="Helvetica" w:cs="Times New Roman"/>
          <w:sz w:val="24"/>
        </w:rPr>
        <w:t xml:space="preserve">With adoption, many producers hope to improve soil and cash crop productivity while using the </w:t>
      </w:r>
      <w:r w:rsidR="00A005E2">
        <w:rPr>
          <w:rFonts w:ascii="Helvetica" w:hAnsi="Helvetica" w:cs="Times New Roman"/>
          <w:sz w:val="24"/>
        </w:rPr>
        <w:t>CC</w:t>
      </w:r>
      <w:r w:rsidRPr="00D8434F">
        <w:rPr>
          <w:rFonts w:ascii="Helvetica" w:hAnsi="Helvetica" w:cs="Times New Roman"/>
          <w:sz w:val="24"/>
        </w:rPr>
        <w:t xml:space="preserve"> as an annual forage. Consequentially, there is a need to understand </w:t>
      </w:r>
      <w:r w:rsidR="00A005E2">
        <w:rPr>
          <w:rFonts w:ascii="Helvetica" w:hAnsi="Helvetica" w:cs="Times New Roman"/>
          <w:sz w:val="24"/>
        </w:rPr>
        <w:t>CC</w:t>
      </w:r>
      <w:r w:rsidRPr="00D8434F">
        <w:rPr>
          <w:rFonts w:ascii="Helvetica" w:hAnsi="Helvetica" w:cs="Times New Roman"/>
          <w:sz w:val="24"/>
        </w:rPr>
        <w:t xml:space="preserve"> </w:t>
      </w:r>
      <w:r>
        <w:rPr>
          <w:rFonts w:ascii="Helvetica" w:hAnsi="Helvetica" w:cs="Times New Roman"/>
          <w:sz w:val="24"/>
        </w:rPr>
        <w:t xml:space="preserve">when incorporated into </w:t>
      </w:r>
      <w:r w:rsidRPr="00D8434F">
        <w:rPr>
          <w:rFonts w:ascii="Helvetica" w:hAnsi="Helvetica" w:cs="Times New Roman"/>
          <w:sz w:val="24"/>
        </w:rPr>
        <w:t>western</w:t>
      </w:r>
      <w:r>
        <w:rPr>
          <w:rFonts w:ascii="Helvetica" w:hAnsi="Helvetica" w:cs="Times New Roman"/>
          <w:sz w:val="24"/>
        </w:rPr>
        <w:t xml:space="preserve"> integrated</w:t>
      </w:r>
      <w:r w:rsidRPr="00D8434F">
        <w:rPr>
          <w:rFonts w:ascii="Helvetica" w:hAnsi="Helvetica" w:cs="Times New Roman"/>
          <w:sz w:val="24"/>
        </w:rPr>
        <w:t xml:space="preserve"> crop-livestock systems.</w:t>
      </w:r>
      <w:r>
        <w:rPr>
          <w:rFonts w:ascii="Helvetica" w:hAnsi="Helvetica" w:cs="Times New Roman"/>
          <w:sz w:val="24"/>
        </w:rPr>
        <w:t xml:space="preserve"> </w:t>
      </w:r>
      <w:r w:rsidR="00B1205B">
        <w:rPr>
          <w:rFonts w:ascii="Helvetica" w:hAnsi="Helvetica" w:cs="Times New Roman"/>
          <w:sz w:val="24"/>
        </w:rPr>
        <w:t xml:space="preserve">In this system, </w:t>
      </w:r>
      <w:r w:rsidR="00A005E2">
        <w:rPr>
          <w:rFonts w:ascii="Helvetica" w:hAnsi="Helvetica" w:cs="Times New Roman"/>
          <w:sz w:val="24"/>
        </w:rPr>
        <w:t>CC</w:t>
      </w:r>
      <w:r>
        <w:rPr>
          <w:rFonts w:ascii="Helvetica" w:hAnsi="Helvetica" w:cs="Times New Roman"/>
          <w:sz w:val="24"/>
        </w:rPr>
        <w:t xml:space="preserve"> </w:t>
      </w:r>
      <w:r w:rsidR="00AD55E6">
        <w:rPr>
          <w:rFonts w:ascii="Helvetica" w:hAnsi="Helvetica" w:cs="Times New Roman"/>
          <w:sz w:val="24"/>
        </w:rPr>
        <w:t>can</w:t>
      </w:r>
      <w:r>
        <w:rPr>
          <w:rFonts w:ascii="Helvetica" w:hAnsi="Helvetica" w:cs="Times New Roman"/>
          <w:sz w:val="24"/>
        </w:rPr>
        <w:t xml:space="preserve"> </w:t>
      </w:r>
      <w:r w:rsidR="008B3089">
        <w:rPr>
          <w:rFonts w:ascii="Helvetica" w:hAnsi="Helvetica" w:cs="Times New Roman"/>
          <w:sz w:val="24"/>
        </w:rPr>
        <w:t xml:space="preserve">be implemented during </w:t>
      </w:r>
      <w:r w:rsidR="009C55F0">
        <w:rPr>
          <w:rFonts w:ascii="Helvetica" w:hAnsi="Helvetica" w:cs="Times New Roman"/>
          <w:sz w:val="24"/>
        </w:rPr>
        <w:t>the</w:t>
      </w:r>
      <w:r>
        <w:rPr>
          <w:rFonts w:ascii="Helvetica" w:hAnsi="Helvetica" w:cs="Times New Roman"/>
          <w:sz w:val="24"/>
        </w:rPr>
        <w:t xml:space="preserve"> period </w:t>
      </w:r>
      <w:r w:rsidR="009D4028">
        <w:rPr>
          <w:rFonts w:ascii="Helvetica" w:hAnsi="Helvetica" w:cs="Times New Roman"/>
          <w:sz w:val="24"/>
        </w:rPr>
        <w:t xml:space="preserve">between </w:t>
      </w:r>
      <w:r w:rsidR="009C55F0">
        <w:rPr>
          <w:rFonts w:ascii="Helvetica" w:hAnsi="Helvetica" w:cs="Times New Roman"/>
          <w:sz w:val="24"/>
        </w:rPr>
        <w:t xml:space="preserve">silage </w:t>
      </w:r>
      <w:r>
        <w:rPr>
          <w:rFonts w:ascii="Helvetica" w:hAnsi="Helvetica" w:cs="Times New Roman"/>
          <w:sz w:val="24"/>
        </w:rPr>
        <w:t>corn or small grain harvest</w:t>
      </w:r>
      <w:r w:rsidR="009C55F0">
        <w:rPr>
          <w:rFonts w:ascii="Helvetica" w:hAnsi="Helvetica" w:cs="Times New Roman"/>
          <w:sz w:val="24"/>
        </w:rPr>
        <w:t xml:space="preserve"> </w:t>
      </w:r>
      <w:r w:rsidR="009D4028">
        <w:rPr>
          <w:rFonts w:ascii="Helvetica" w:hAnsi="Helvetica" w:cs="Times New Roman"/>
          <w:sz w:val="24"/>
        </w:rPr>
        <w:t>and</w:t>
      </w:r>
      <w:r w:rsidR="009C55F0">
        <w:rPr>
          <w:rFonts w:ascii="Helvetica" w:hAnsi="Helvetica" w:cs="Times New Roman"/>
          <w:sz w:val="24"/>
        </w:rPr>
        <w:t xml:space="preserve"> fall</w:t>
      </w:r>
      <w:r w:rsidR="008B3089">
        <w:rPr>
          <w:rFonts w:ascii="Helvetica" w:hAnsi="Helvetica" w:cs="Times New Roman"/>
          <w:sz w:val="24"/>
        </w:rPr>
        <w:t xml:space="preserve"> or spring</w:t>
      </w:r>
      <w:r w:rsidR="009C55F0">
        <w:rPr>
          <w:rFonts w:ascii="Helvetica" w:hAnsi="Helvetica" w:cs="Times New Roman"/>
          <w:sz w:val="24"/>
        </w:rPr>
        <w:t xml:space="preserve"> tillage</w:t>
      </w:r>
      <w:r>
        <w:rPr>
          <w:rFonts w:ascii="Helvetica" w:hAnsi="Helvetica" w:cs="Times New Roman"/>
          <w:sz w:val="24"/>
        </w:rPr>
        <w:t xml:space="preserve">. The </w:t>
      </w:r>
      <w:r w:rsidR="00A005E2">
        <w:rPr>
          <w:rFonts w:ascii="Helvetica" w:hAnsi="Helvetica" w:cs="Times New Roman"/>
          <w:sz w:val="24"/>
        </w:rPr>
        <w:t>CC</w:t>
      </w:r>
      <w:r>
        <w:rPr>
          <w:rFonts w:ascii="Helvetica" w:hAnsi="Helvetica" w:cs="Times New Roman"/>
          <w:sz w:val="24"/>
        </w:rPr>
        <w:t xml:space="preserve"> and cash crop stubble are then removed by grazing livestock. This work</w:t>
      </w:r>
      <w:r w:rsidRPr="00D8434F">
        <w:rPr>
          <w:rFonts w:ascii="Helvetica" w:hAnsi="Helvetica" w:cs="Times New Roman"/>
          <w:sz w:val="24"/>
        </w:rPr>
        <w:t xml:space="preserve"> </w:t>
      </w:r>
      <w:r w:rsidR="00B1205B">
        <w:rPr>
          <w:rFonts w:ascii="Helvetica" w:hAnsi="Helvetica" w:cs="Times New Roman"/>
          <w:sz w:val="24"/>
        </w:rPr>
        <w:t xml:space="preserve">evaluates the productivity of </w:t>
      </w:r>
      <w:r w:rsidR="00A005E2">
        <w:rPr>
          <w:rFonts w:ascii="Helvetica" w:hAnsi="Helvetica" w:cs="Times New Roman"/>
          <w:sz w:val="24"/>
        </w:rPr>
        <w:t>CC</w:t>
      </w:r>
      <w:r w:rsidR="00B1205B">
        <w:rPr>
          <w:rFonts w:ascii="Helvetica" w:hAnsi="Helvetica" w:cs="Times New Roman"/>
          <w:sz w:val="24"/>
        </w:rPr>
        <w:t xml:space="preserve"> </w:t>
      </w:r>
      <w:r w:rsidR="00B60B48">
        <w:rPr>
          <w:rFonts w:ascii="Helvetica" w:hAnsi="Helvetica" w:cs="Times New Roman"/>
          <w:sz w:val="24"/>
        </w:rPr>
        <w:t>during these periods</w:t>
      </w:r>
      <w:r w:rsidR="009C55F0">
        <w:rPr>
          <w:rFonts w:ascii="Helvetica" w:hAnsi="Helvetica" w:cs="Times New Roman"/>
          <w:sz w:val="24"/>
        </w:rPr>
        <w:t xml:space="preserve"> of time</w:t>
      </w:r>
      <w:r w:rsidR="00B60B48">
        <w:rPr>
          <w:rFonts w:ascii="Helvetica" w:hAnsi="Helvetica" w:cs="Times New Roman"/>
          <w:sz w:val="24"/>
        </w:rPr>
        <w:t xml:space="preserve"> by </w:t>
      </w:r>
      <w:r>
        <w:rPr>
          <w:rFonts w:ascii="Helvetica" w:hAnsi="Helvetica" w:cs="Times New Roman"/>
          <w:sz w:val="24"/>
        </w:rPr>
        <w:t>compar</w:t>
      </w:r>
      <w:r w:rsidR="00B60B48">
        <w:rPr>
          <w:rFonts w:ascii="Helvetica" w:hAnsi="Helvetica" w:cs="Times New Roman"/>
          <w:sz w:val="24"/>
        </w:rPr>
        <w:t>ing</w:t>
      </w:r>
      <w:r w:rsidRPr="00D8434F">
        <w:rPr>
          <w:rFonts w:ascii="Helvetica" w:hAnsi="Helvetica" w:cs="Times New Roman"/>
          <w:sz w:val="24"/>
        </w:rPr>
        <w:t xml:space="preserve"> the dry matter (DM) yield and</w:t>
      </w:r>
      <w:r w:rsidR="00F61116">
        <w:rPr>
          <w:rFonts w:ascii="Helvetica" w:hAnsi="Helvetica" w:cs="Times New Roman"/>
          <w:sz w:val="24"/>
        </w:rPr>
        <w:t xml:space="preserve"> </w:t>
      </w:r>
      <w:r w:rsidRPr="00D8434F">
        <w:rPr>
          <w:rFonts w:ascii="Helvetica" w:hAnsi="Helvetica" w:cs="Times New Roman"/>
          <w:sz w:val="24"/>
        </w:rPr>
        <w:t xml:space="preserve">forage quality </w:t>
      </w:r>
      <w:r w:rsidR="00991719">
        <w:rPr>
          <w:rFonts w:ascii="Helvetica" w:hAnsi="Helvetica" w:cs="Times New Roman"/>
          <w:sz w:val="24"/>
        </w:rPr>
        <w:t>for</w:t>
      </w:r>
      <w:r w:rsidRPr="00D8434F">
        <w:rPr>
          <w:rFonts w:ascii="Helvetica" w:hAnsi="Helvetica" w:cs="Times New Roman"/>
          <w:sz w:val="24"/>
        </w:rPr>
        <w:t xml:space="preserve"> five seed mixes.</w:t>
      </w:r>
      <w:r w:rsidR="00F878FD">
        <w:rPr>
          <w:rFonts w:ascii="Helvetica" w:hAnsi="Helvetica" w:cs="Times New Roman"/>
          <w:sz w:val="24"/>
        </w:rPr>
        <w:t xml:space="preserve"> The seed mixes</w:t>
      </w:r>
      <w:r w:rsidRPr="00D8434F">
        <w:rPr>
          <w:rFonts w:ascii="Helvetica" w:hAnsi="Helvetica" w:cs="Times New Roman"/>
          <w:sz w:val="24"/>
        </w:rPr>
        <w:t xml:space="preserve"> u</w:t>
      </w:r>
      <w:r w:rsidR="00B60B48">
        <w:rPr>
          <w:rFonts w:ascii="Helvetica" w:hAnsi="Helvetica" w:cs="Times New Roman"/>
          <w:sz w:val="24"/>
        </w:rPr>
        <w:t>tilize</w:t>
      </w:r>
      <w:r w:rsidRPr="00D8434F">
        <w:rPr>
          <w:rFonts w:ascii="Helvetica" w:hAnsi="Helvetica" w:cs="Times New Roman"/>
          <w:sz w:val="24"/>
        </w:rPr>
        <w:t xml:space="preserve"> replacement to increase species diversity from n=1 to n=11</w:t>
      </w:r>
      <w:r w:rsidR="00F878FD">
        <w:rPr>
          <w:rFonts w:ascii="Helvetica" w:hAnsi="Helvetica" w:cs="Times New Roman"/>
          <w:sz w:val="24"/>
        </w:rPr>
        <w:t xml:space="preserve"> when compared to sorghum-</w:t>
      </w:r>
      <w:proofErr w:type="spellStart"/>
      <w:r w:rsidR="00F878FD">
        <w:rPr>
          <w:rFonts w:ascii="Helvetica" w:hAnsi="Helvetica" w:cs="Times New Roman"/>
          <w:sz w:val="24"/>
        </w:rPr>
        <w:t>s</w:t>
      </w:r>
      <w:r w:rsidR="00F878FD" w:rsidRPr="00D8434F">
        <w:rPr>
          <w:rFonts w:ascii="Helvetica" w:hAnsi="Helvetica" w:cs="Times New Roman"/>
          <w:sz w:val="24"/>
        </w:rPr>
        <w:t>udangrass</w:t>
      </w:r>
      <w:proofErr w:type="spellEnd"/>
      <w:r w:rsidR="00F878FD" w:rsidRPr="00D8434F">
        <w:rPr>
          <w:rFonts w:ascii="Helvetica" w:hAnsi="Helvetica" w:cs="Times New Roman"/>
          <w:sz w:val="24"/>
        </w:rPr>
        <w:t xml:space="preserve"> (</w:t>
      </w:r>
      <w:r w:rsidR="00F878FD" w:rsidRPr="00D8434F">
        <w:rPr>
          <w:rFonts w:ascii="Helvetica" w:hAnsi="Helvetica" w:cs="Times New Roman"/>
          <w:i/>
          <w:iCs/>
          <w:sz w:val="24"/>
        </w:rPr>
        <w:t xml:space="preserve">Sorghum × </w:t>
      </w:r>
      <w:proofErr w:type="spellStart"/>
      <w:r w:rsidR="00F878FD" w:rsidRPr="00D8434F">
        <w:rPr>
          <w:rFonts w:ascii="Helvetica" w:hAnsi="Helvetica" w:cs="Times New Roman"/>
          <w:i/>
          <w:iCs/>
          <w:sz w:val="24"/>
        </w:rPr>
        <w:t>drummondii</w:t>
      </w:r>
      <w:proofErr w:type="spellEnd"/>
      <w:r w:rsidR="00F878FD" w:rsidRPr="00D8434F">
        <w:rPr>
          <w:rFonts w:ascii="Helvetica" w:hAnsi="Helvetica" w:cs="Times New Roman"/>
          <w:sz w:val="24"/>
        </w:rPr>
        <w:t>) solo</w:t>
      </w:r>
      <w:r>
        <w:rPr>
          <w:rFonts w:ascii="Helvetica" w:hAnsi="Helvetica" w:cs="Times New Roman"/>
          <w:sz w:val="24"/>
        </w:rPr>
        <w:t>.</w:t>
      </w:r>
      <w:r w:rsidR="00F61116">
        <w:rPr>
          <w:rFonts w:ascii="Helvetica" w:hAnsi="Helvetica" w:cs="Times New Roman"/>
          <w:sz w:val="24"/>
        </w:rPr>
        <w:t xml:space="preserve"> </w:t>
      </w:r>
      <w:r w:rsidR="009E29F6">
        <w:rPr>
          <w:rFonts w:ascii="Helvetica" w:hAnsi="Helvetica" w:cs="Times New Roman"/>
          <w:sz w:val="24"/>
        </w:rPr>
        <w:t xml:space="preserve">We </w:t>
      </w:r>
      <w:r w:rsidR="003E1DD0">
        <w:rPr>
          <w:rFonts w:ascii="Helvetica" w:hAnsi="Helvetica" w:cs="Times New Roman"/>
          <w:sz w:val="24"/>
        </w:rPr>
        <w:t>grouped</w:t>
      </w:r>
      <w:r w:rsidR="00F61116">
        <w:rPr>
          <w:rFonts w:ascii="Helvetica" w:hAnsi="Helvetica" w:cs="Times New Roman"/>
          <w:sz w:val="24"/>
        </w:rPr>
        <w:t xml:space="preserve"> </w:t>
      </w:r>
      <w:r w:rsidR="009E29F6">
        <w:rPr>
          <w:rFonts w:ascii="Helvetica" w:hAnsi="Helvetica" w:cs="Times New Roman"/>
          <w:sz w:val="24"/>
        </w:rPr>
        <w:t xml:space="preserve">each species in the mix </w:t>
      </w:r>
      <w:r w:rsidR="00F61116">
        <w:rPr>
          <w:rFonts w:ascii="Helvetica" w:hAnsi="Helvetica" w:cs="Times New Roman"/>
          <w:sz w:val="24"/>
        </w:rPr>
        <w:t>by the</w:t>
      </w:r>
      <w:r w:rsidR="003E1DD0">
        <w:rPr>
          <w:rFonts w:ascii="Helvetica" w:hAnsi="Helvetica" w:cs="Times New Roman"/>
          <w:sz w:val="24"/>
        </w:rPr>
        <w:t xml:space="preserve"> ecosystem services they provide </w:t>
      </w:r>
      <w:r w:rsidR="00F61116">
        <w:rPr>
          <w:rFonts w:ascii="Helvetica" w:hAnsi="Helvetica" w:cs="Times New Roman"/>
          <w:sz w:val="24"/>
        </w:rPr>
        <w:t xml:space="preserve">as </w:t>
      </w:r>
      <w:r w:rsidR="009E29F6">
        <w:rPr>
          <w:rFonts w:ascii="Helvetica" w:hAnsi="Helvetica" w:cs="Times New Roman"/>
          <w:sz w:val="24"/>
        </w:rPr>
        <w:t xml:space="preserve">described by </w:t>
      </w:r>
      <w:proofErr w:type="spellStart"/>
      <w:r w:rsidR="009E29F6">
        <w:rPr>
          <w:rFonts w:ascii="Helvetica" w:hAnsi="Helvetica" w:cs="Times New Roman"/>
          <w:sz w:val="24"/>
        </w:rPr>
        <w:t>Ma</w:t>
      </w:r>
      <w:r w:rsidR="00BA0A7E">
        <w:rPr>
          <w:rFonts w:ascii="Helvetica" w:hAnsi="Helvetica" w:cs="Times New Roman"/>
          <w:sz w:val="24"/>
        </w:rPr>
        <w:t>g</w:t>
      </w:r>
      <w:r w:rsidR="009E29F6">
        <w:rPr>
          <w:rFonts w:ascii="Helvetica" w:hAnsi="Helvetica" w:cs="Times New Roman"/>
          <w:sz w:val="24"/>
        </w:rPr>
        <w:t>doff</w:t>
      </w:r>
      <w:proofErr w:type="spellEnd"/>
      <w:r w:rsidR="009E29F6">
        <w:rPr>
          <w:rFonts w:ascii="Helvetica" w:hAnsi="Helvetica" w:cs="Times New Roman"/>
          <w:sz w:val="24"/>
        </w:rPr>
        <w:t xml:space="preserve"> and van Es (2021)</w:t>
      </w:r>
      <w:r w:rsidR="00F61116">
        <w:rPr>
          <w:rFonts w:ascii="Helvetica" w:hAnsi="Helvetica" w:cs="Times New Roman"/>
          <w:sz w:val="24"/>
        </w:rPr>
        <w:t>.</w:t>
      </w:r>
      <w:r w:rsidR="00606A18">
        <w:rPr>
          <w:rFonts w:ascii="Helvetica" w:hAnsi="Helvetica" w:cs="Times New Roman"/>
          <w:sz w:val="24"/>
        </w:rPr>
        <w:t xml:space="preserve"> </w:t>
      </w:r>
      <w:r w:rsidR="009E29F6">
        <w:rPr>
          <w:rFonts w:ascii="Helvetica" w:hAnsi="Helvetica" w:cs="Times New Roman"/>
          <w:sz w:val="24"/>
        </w:rPr>
        <w:t>Our intention was to add an</w:t>
      </w:r>
      <w:r w:rsidR="00606A18">
        <w:rPr>
          <w:rFonts w:ascii="Helvetica" w:hAnsi="Helvetica" w:cs="Times New Roman"/>
          <w:sz w:val="24"/>
        </w:rPr>
        <w:t xml:space="preserve"> additional </w:t>
      </w:r>
      <w:r w:rsidR="009E29F6">
        <w:rPr>
          <w:rFonts w:ascii="Helvetica" w:hAnsi="Helvetica" w:cs="Times New Roman"/>
          <w:sz w:val="24"/>
        </w:rPr>
        <w:t xml:space="preserve">group </w:t>
      </w:r>
      <w:r w:rsidR="00606A18">
        <w:rPr>
          <w:rFonts w:ascii="Helvetica" w:hAnsi="Helvetica" w:cs="Times New Roman"/>
          <w:sz w:val="24"/>
        </w:rPr>
        <w:t>with each successive mix to encourage additional ecosystem service</w:t>
      </w:r>
      <w:r w:rsidR="009E29F6">
        <w:rPr>
          <w:rFonts w:ascii="Helvetica" w:hAnsi="Helvetica" w:cs="Times New Roman"/>
          <w:sz w:val="24"/>
        </w:rPr>
        <w:t>s</w:t>
      </w:r>
      <w:r w:rsidR="00995734">
        <w:rPr>
          <w:rFonts w:ascii="Helvetica" w:hAnsi="Helvetica" w:cs="Times New Roman"/>
          <w:sz w:val="24"/>
        </w:rPr>
        <w:t xml:space="preserve"> as diversity increased</w:t>
      </w:r>
      <w:r w:rsidR="00606A18">
        <w:rPr>
          <w:rFonts w:ascii="Helvetica" w:hAnsi="Helvetica" w:cs="Times New Roman"/>
          <w:sz w:val="24"/>
        </w:rPr>
        <w:t>.</w:t>
      </w:r>
    </w:p>
    <w:p w14:paraId="77854163" w14:textId="77777777" w:rsidR="00BA0A7E" w:rsidRDefault="00BA0A7E" w:rsidP="00BA0A7E">
      <w:pPr>
        <w:pStyle w:val="NoSpacing"/>
        <w:spacing w:line="360" w:lineRule="auto"/>
        <w:jc w:val="center"/>
        <w:rPr>
          <w:rFonts w:ascii="Helvetica" w:hAnsi="Helvetica" w:cs="Times New Roman"/>
          <w:b/>
          <w:sz w:val="24"/>
        </w:rPr>
      </w:pPr>
    </w:p>
    <w:p w14:paraId="780D6F93" w14:textId="3B744B9B" w:rsidR="00F94637" w:rsidRPr="0084077B" w:rsidRDefault="00F94637" w:rsidP="00BA0A7E">
      <w:pPr>
        <w:pStyle w:val="NoSpacing"/>
        <w:spacing w:line="360" w:lineRule="auto"/>
        <w:jc w:val="center"/>
        <w:rPr>
          <w:rFonts w:ascii="Helvetica" w:hAnsi="Helvetica" w:cs="Times New Roman"/>
          <w:sz w:val="24"/>
        </w:rPr>
      </w:pPr>
      <w:r w:rsidRPr="008A3DF4">
        <w:rPr>
          <w:rFonts w:ascii="Helvetica" w:hAnsi="Helvetica" w:cs="Times New Roman"/>
          <w:b/>
          <w:sz w:val="24"/>
        </w:rPr>
        <w:t>Materials &amp; Methods</w:t>
      </w:r>
    </w:p>
    <w:p w14:paraId="367E4C4B" w14:textId="27EEE182" w:rsidR="005946F2" w:rsidRPr="00BA0A7E" w:rsidRDefault="004640FD" w:rsidP="001B546A">
      <w:pPr>
        <w:spacing w:after="0" w:line="360" w:lineRule="auto"/>
        <w:rPr>
          <w:rFonts w:ascii="Helvetica" w:hAnsi="Helvetica" w:cs="Times New Roman"/>
          <w:iCs/>
          <w:sz w:val="24"/>
        </w:rPr>
      </w:pPr>
      <w:r w:rsidRPr="00BA0A7E">
        <w:rPr>
          <w:rFonts w:ascii="Helvetica" w:hAnsi="Helvetica" w:cs="Times New Roman"/>
          <w:iCs/>
          <w:sz w:val="24"/>
        </w:rPr>
        <w:t>Research Sites</w:t>
      </w:r>
    </w:p>
    <w:p w14:paraId="2641B6AF" w14:textId="4E2A6920" w:rsidR="005946F2" w:rsidRDefault="00F94637" w:rsidP="001B546A">
      <w:pPr>
        <w:spacing w:line="360" w:lineRule="auto"/>
        <w:rPr>
          <w:rFonts w:ascii="Helvetica" w:hAnsi="Helvetica" w:cs="Times New Roman"/>
          <w:sz w:val="24"/>
        </w:rPr>
      </w:pPr>
      <w:r w:rsidRPr="008A3DF4">
        <w:rPr>
          <w:rFonts w:ascii="Helvetica" w:hAnsi="Helvetica" w:cs="Times New Roman"/>
          <w:sz w:val="24"/>
        </w:rPr>
        <w:t xml:space="preserve">Three </w:t>
      </w:r>
      <w:r w:rsidR="00A005E2">
        <w:rPr>
          <w:rFonts w:ascii="Helvetica" w:hAnsi="Helvetica" w:cs="Times New Roman"/>
          <w:sz w:val="24"/>
        </w:rPr>
        <w:t>CC</w:t>
      </w:r>
      <w:r w:rsidRPr="008A3DF4">
        <w:rPr>
          <w:rFonts w:ascii="Helvetica" w:hAnsi="Helvetica" w:cs="Times New Roman"/>
          <w:sz w:val="24"/>
        </w:rPr>
        <w:t xml:space="preserve"> research </w:t>
      </w:r>
      <w:r w:rsidR="002F5AC3">
        <w:rPr>
          <w:rFonts w:ascii="Helvetica" w:hAnsi="Helvetica" w:cs="Times New Roman"/>
          <w:sz w:val="24"/>
        </w:rPr>
        <w:t>sites</w:t>
      </w:r>
      <w:r w:rsidRPr="008A3DF4">
        <w:rPr>
          <w:rFonts w:ascii="Helvetica" w:hAnsi="Helvetica" w:cs="Times New Roman"/>
          <w:sz w:val="24"/>
        </w:rPr>
        <w:t xml:space="preserve"> were </w:t>
      </w:r>
      <w:r w:rsidR="002F5AC3">
        <w:rPr>
          <w:rFonts w:ascii="Helvetica" w:hAnsi="Helvetica" w:cs="Times New Roman"/>
          <w:sz w:val="24"/>
        </w:rPr>
        <w:t>established</w:t>
      </w:r>
      <w:r w:rsidRPr="008A3DF4">
        <w:rPr>
          <w:rFonts w:ascii="Helvetica" w:hAnsi="Helvetica" w:cs="Times New Roman"/>
          <w:sz w:val="24"/>
        </w:rPr>
        <w:t xml:space="preserve"> across the State of Utah in Sanpete, Davis, and Cache counties.</w:t>
      </w:r>
      <w:r w:rsidR="004053D6" w:rsidRPr="008A3DF4">
        <w:rPr>
          <w:rFonts w:ascii="Helvetica" w:hAnsi="Helvetica" w:cs="Times New Roman"/>
          <w:sz w:val="24"/>
        </w:rPr>
        <w:t xml:space="preserve"> Each site represented a different climate within the State of Utah</w:t>
      </w:r>
      <w:r w:rsidR="002F5AC3">
        <w:rPr>
          <w:rFonts w:ascii="Helvetica" w:hAnsi="Helvetica" w:cs="Times New Roman"/>
          <w:sz w:val="24"/>
        </w:rPr>
        <w:t xml:space="preserve">. </w:t>
      </w:r>
      <w:r w:rsidR="00213A63" w:rsidRPr="008A3DF4">
        <w:rPr>
          <w:rFonts w:ascii="Helvetica" w:hAnsi="Helvetica" w:cs="Times New Roman"/>
          <w:sz w:val="24"/>
        </w:rPr>
        <w:t>In Sanpete County</w:t>
      </w:r>
      <w:r w:rsidR="002F5AC3">
        <w:rPr>
          <w:rFonts w:ascii="Helvetica" w:hAnsi="Helvetica" w:cs="Times New Roman"/>
          <w:sz w:val="24"/>
        </w:rPr>
        <w:t>,</w:t>
      </w:r>
      <w:r w:rsidR="00213A63" w:rsidRPr="008A3DF4">
        <w:rPr>
          <w:rFonts w:ascii="Helvetica" w:hAnsi="Helvetica" w:cs="Times New Roman"/>
          <w:sz w:val="24"/>
        </w:rPr>
        <w:t xml:space="preserve"> plots were located at the </w:t>
      </w:r>
      <w:r w:rsidR="00C223EF" w:rsidRPr="008A3DF4">
        <w:rPr>
          <w:rFonts w:ascii="Helvetica" w:hAnsi="Helvetica" w:cs="Times New Roman"/>
          <w:sz w:val="24"/>
        </w:rPr>
        <w:t xml:space="preserve">Sustainable Ag Extension (SAGE) Center </w:t>
      </w:r>
      <w:r w:rsidR="00213A63" w:rsidRPr="008A3DF4">
        <w:rPr>
          <w:rFonts w:ascii="Helvetica" w:hAnsi="Helvetica" w:cs="Times New Roman"/>
          <w:sz w:val="24"/>
        </w:rPr>
        <w:t>(39.369106, -111.586920)</w:t>
      </w:r>
      <w:r w:rsidR="003556C9" w:rsidRPr="008A3DF4">
        <w:rPr>
          <w:rFonts w:ascii="Helvetica" w:hAnsi="Helvetica" w:cs="Times New Roman"/>
          <w:sz w:val="24"/>
        </w:rPr>
        <w:t xml:space="preserve">. </w:t>
      </w:r>
      <w:r w:rsidR="008468D2">
        <w:rPr>
          <w:rFonts w:ascii="Helvetica" w:hAnsi="Helvetica" w:cs="Times New Roman"/>
          <w:sz w:val="24"/>
        </w:rPr>
        <w:t>The</w:t>
      </w:r>
      <w:r w:rsidR="001A671E" w:rsidRPr="008A3DF4">
        <w:rPr>
          <w:rFonts w:ascii="Helvetica" w:hAnsi="Helvetica" w:cs="Times New Roman"/>
          <w:sz w:val="24"/>
        </w:rPr>
        <w:t xml:space="preserve"> Cache</w:t>
      </w:r>
      <w:r w:rsidR="00C223EF" w:rsidRPr="008A3DF4">
        <w:rPr>
          <w:rFonts w:ascii="Helvetica" w:hAnsi="Helvetica" w:cs="Times New Roman"/>
          <w:sz w:val="24"/>
        </w:rPr>
        <w:t xml:space="preserve"> County </w:t>
      </w:r>
      <w:r w:rsidR="008468D2">
        <w:rPr>
          <w:rFonts w:ascii="Helvetica" w:hAnsi="Helvetica" w:cs="Times New Roman"/>
          <w:sz w:val="24"/>
        </w:rPr>
        <w:t>plots</w:t>
      </w:r>
      <w:r w:rsidR="00C223EF" w:rsidRPr="008A3DF4">
        <w:rPr>
          <w:rFonts w:ascii="Helvetica" w:hAnsi="Helvetica" w:cs="Times New Roman"/>
          <w:sz w:val="24"/>
        </w:rPr>
        <w:t xml:space="preserve"> were planted at the Intermountain Irrigated Pasture Project </w:t>
      </w:r>
      <w:r w:rsidR="008468D2">
        <w:rPr>
          <w:rFonts w:ascii="Helvetica" w:hAnsi="Helvetica" w:cs="Times New Roman"/>
          <w:sz w:val="24"/>
        </w:rPr>
        <w:t xml:space="preserve">site </w:t>
      </w:r>
      <w:r w:rsidR="00C223EF" w:rsidRPr="008A3DF4">
        <w:rPr>
          <w:rFonts w:ascii="Helvetica" w:hAnsi="Helvetica" w:cs="Times New Roman"/>
          <w:sz w:val="24"/>
        </w:rPr>
        <w:t xml:space="preserve">(41.948284, -111.871566). </w:t>
      </w:r>
      <w:r w:rsidR="008468D2">
        <w:rPr>
          <w:rFonts w:ascii="Helvetica" w:hAnsi="Helvetica" w:cs="Times New Roman"/>
          <w:sz w:val="24"/>
        </w:rPr>
        <w:t>The third site was located</w:t>
      </w:r>
      <w:r w:rsidR="00AD55E6">
        <w:rPr>
          <w:rFonts w:ascii="Helvetica" w:hAnsi="Helvetica" w:cs="Times New Roman"/>
          <w:sz w:val="24"/>
        </w:rPr>
        <w:t xml:space="preserve"> at</w:t>
      </w:r>
      <w:r w:rsidR="002F5AC3" w:rsidRPr="008A3DF4">
        <w:rPr>
          <w:rFonts w:ascii="Helvetica" w:hAnsi="Helvetica" w:cs="Times New Roman"/>
          <w:sz w:val="24"/>
        </w:rPr>
        <w:t xml:space="preserve"> the USU Botanical Center</w:t>
      </w:r>
      <w:r w:rsidR="009C55F0">
        <w:rPr>
          <w:rFonts w:ascii="Helvetica" w:hAnsi="Helvetica" w:cs="Times New Roman"/>
          <w:sz w:val="24"/>
        </w:rPr>
        <w:t xml:space="preserve"> and research farm</w:t>
      </w:r>
      <w:r w:rsidR="002F5AC3" w:rsidRPr="008A3DF4">
        <w:rPr>
          <w:rFonts w:ascii="Helvetica" w:hAnsi="Helvetica" w:cs="Times New Roman"/>
          <w:sz w:val="24"/>
        </w:rPr>
        <w:t xml:space="preserve"> (</w:t>
      </w:r>
      <w:r w:rsidR="00D44A66" w:rsidRPr="00D44A66">
        <w:rPr>
          <w:rFonts w:ascii="Helvetica" w:hAnsi="Helvetica" w:cs="Times New Roman"/>
          <w:sz w:val="24"/>
        </w:rPr>
        <w:t>41.022620, -111.934756</w:t>
      </w:r>
      <w:r w:rsidR="002F5AC3" w:rsidRPr="008A3DF4">
        <w:rPr>
          <w:rFonts w:ascii="Helvetica" w:hAnsi="Helvetica" w:cs="Times New Roman"/>
          <w:sz w:val="24"/>
        </w:rPr>
        <w:t>) in Davis County</w:t>
      </w:r>
      <w:r w:rsidR="008468D2">
        <w:rPr>
          <w:rFonts w:ascii="Helvetica" w:hAnsi="Helvetica" w:cs="Times New Roman"/>
          <w:sz w:val="24"/>
        </w:rPr>
        <w:t>,</w:t>
      </w:r>
      <w:r w:rsidR="002F5AC3" w:rsidRPr="008A3DF4">
        <w:rPr>
          <w:rFonts w:ascii="Helvetica" w:hAnsi="Helvetica" w:cs="Times New Roman"/>
          <w:sz w:val="24"/>
        </w:rPr>
        <w:t xml:space="preserve"> Utah. </w:t>
      </w:r>
      <w:r w:rsidR="008468D2">
        <w:rPr>
          <w:rFonts w:ascii="Helvetica" w:hAnsi="Helvetica" w:cs="Times New Roman"/>
          <w:sz w:val="24"/>
        </w:rPr>
        <w:t xml:space="preserve"> </w:t>
      </w:r>
      <w:r w:rsidR="00A92D03">
        <w:rPr>
          <w:rFonts w:ascii="Helvetica" w:hAnsi="Helvetica" w:cs="Times New Roman"/>
          <w:sz w:val="24"/>
        </w:rPr>
        <w:t>Elevation, season length and precipitation for each site is reported in Table 1.</w:t>
      </w:r>
      <w:r w:rsidR="00143CF1">
        <w:rPr>
          <w:rFonts w:ascii="Helvetica" w:hAnsi="Helvetica" w:cs="Times New Roman"/>
          <w:sz w:val="24"/>
        </w:rPr>
        <w:t xml:space="preserve"> It is important to note that </w:t>
      </w:r>
      <w:r w:rsidR="00797EB9">
        <w:rPr>
          <w:rFonts w:ascii="Helvetica" w:hAnsi="Helvetica" w:cs="Times New Roman"/>
          <w:sz w:val="24"/>
        </w:rPr>
        <w:t>most of</w:t>
      </w:r>
      <w:r w:rsidR="00143CF1">
        <w:rPr>
          <w:rFonts w:ascii="Helvetica" w:hAnsi="Helvetica" w:cs="Times New Roman"/>
          <w:sz w:val="24"/>
        </w:rPr>
        <w:t xml:space="preserve"> the research sites precipitation occurs in winter</w:t>
      </w:r>
      <w:r w:rsidR="004D2858">
        <w:rPr>
          <w:rFonts w:ascii="Helvetica" w:hAnsi="Helvetica" w:cs="Times New Roman"/>
          <w:sz w:val="24"/>
        </w:rPr>
        <w:t>. Summer precipitation is infrequent and is of limited value to crop growth.</w:t>
      </w:r>
    </w:p>
    <w:p w14:paraId="4C0FDBB2" w14:textId="77777777" w:rsidR="00BA0A7E" w:rsidRPr="008A3DF4" w:rsidRDefault="00BA0A7E" w:rsidP="001B546A">
      <w:pPr>
        <w:spacing w:line="360" w:lineRule="auto"/>
        <w:rPr>
          <w:rFonts w:ascii="Helvetica" w:hAnsi="Helvetica" w:cs="Times New Roman"/>
          <w:sz w:val="24"/>
        </w:rPr>
      </w:pPr>
    </w:p>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1283"/>
        <w:gridCol w:w="3704"/>
        <w:gridCol w:w="2766"/>
      </w:tblGrid>
      <w:tr w:rsidR="006365E4" w:rsidRPr="008A3DF4" w14:paraId="193F41E7" w14:textId="77777777" w:rsidTr="00AF4DCF">
        <w:tc>
          <w:tcPr>
            <w:tcW w:w="9360" w:type="dxa"/>
            <w:gridSpan w:val="4"/>
            <w:tcBorders>
              <w:bottom w:val="single" w:sz="4" w:space="0" w:color="auto"/>
            </w:tcBorders>
          </w:tcPr>
          <w:p w14:paraId="420A1E75" w14:textId="37120B8D" w:rsidR="006365E4" w:rsidRPr="008A3DF4" w:rsidRDefault="006365E4" w:rsidP="001B546A">
            <w:pPr>
              <w:spacing w:line="360" w:lineRule="auto"/>
              <w:rPr>
                <w:rFonts w:ascii="Helvetica" w:hAnsi="Helvetica" w:cs="Times New Roman"/>
                <w:sz w:val="24"/>
              </w:rPr>
            </w:pPr>
            <w:r w:rsidRPr="008A3DF4">
              <w:rPr>
                <w:rFonts w:ascii="Helvetica" w:hAnsi="Helvetica" w:cs="Times New Roman"/>
                <w:b/>
                <w:sz w:val="24"/>
              </w:rPr>
              <w:t xml:space="preserve">Table 1. </w:t>
            </w:r>
            <w:r w:rsidRPr="00BA0A7E">
              <w:rPr>
                <w:rFonts w:ascii="Helvetica" w:hAnsi="Helvetica" w:cs="Times New Roman"/>
                <w:bCs/>
                <w:sz w:val="24"/>
              </w:rPr>
              <w:t>Site Climate Information</w:t>
            </w:r>
          </w:p>
        </w:tc>
      </w:tr>
      <w:tr w:rsidR="00731B7F" w:rsidRPr="008A3DF4" w14:paraId="6A880B8E" w14:textId="77777777" w:rsidTr="00AF4DCF">
        <w:tc>
          <w:tcPr>
            <w:tcW w:w="1607" w:type="dxa"/>
            <w:tcBorders>
              <w:top w:val="single" w:sz="4" w:space="0" w:color="auto"/>
              <w:bottom w:val="single" w:sz="4" w:space="0" w:color="auto"/>
            </w:tcBorders>
            <w:vAlign w:val="bottom"/>
          </w:tcPr>
          <w:p w14:paraId="06EDBF60" w14:textId="2BB5ACDD" w:rsidR="005D0293" w:rsidRPr="008A3DF4" w:rsidRDefault="00FE7305" w:rsidP="001B546A">
            <w:pPr>
              <w:spacing w:line="360" w:lineRule="auto"/>
              <w:rPr>
                <w:rFonts w:ascii="Helvetica" w:hAnsi="Helvetica" w:cs="Times New Roman"/>
                <w:b/>
                <w:bCs/>
                <w:color w:val="000000"/>
                <w:sz w:val="24"/>
              </w:rPr>
            </w:pPr>
            <w:r w:rsidRPr="008A3DF4">
              <w:rPr>
                <w:rFonts w:ascii="Helvetica" w:hAnsi="Helvetica" w:cs="Times New Roman"/>
                <w:b/>
                <w:bCs/>
                <w:color w:val="000000"/>
                <w:sz w:val="24"/>
              </w:rPr>
              <w:t>Site</w:t>
            </w:r>
          </w:p>
        </w:tc>
        <w:tc>
          <w:tcPr>
            <w:tcW w:w="1283" w:type="dxa"/>
            <w:tcBorders>
              <w:top w:val="single" w:sz="4" w:space="0" w:color="auto"/>
              <w:bottom w:val="single" w:sz="4" w:space="0" w:color="auto"/>
            </w:tcBorders>
            <w:vAlign w:val="bottom"/>
          </w:tcPr>
          <w:p w14:paraId="69D373E1" w14:textId="77777777" w:rsidR="005D0293" w:rsidRPr="008A3DF4" w:rsidRDefault="00FE7305" w:rsidP="001B546A">
            <w:pPr>
              <w:spacing w:line="360" w:lineRule="auto"/>
              <w:rPr>
                <w:rFonts w:ascii="Helvetica" w:hAnsi="Helvetica" w:cs="Times New Roman"/>
                <w:b/>
                <w:bCs/>
                <w:color w:val="000000"/>
                <w:sz w:val="24"/>
              </w:rPr>
            </w:pPr>
            <w:r w:rsidRPr="008A3DF4">
              <w:rPr>
                <w:rFonts w:ascii="Helvetica" w:hAnsi="Helvetica" w:cs="Times New Roman"/>
                <w:b/>
                <w:bCs/>
                <w:color w:val="000000"/>
                <w:sz w:val="24"/>
              </w:rPr>
              <w:t>Elevation</w:t>
            </w:r>
          </w:p>
        </w:tc>
        <w:tc>
          <w:tcPr>
            <w:tcW w:w="3704" w:type="dxa"/>
            <w:tcBorders>
              <w:top w:val="single" w:sz="4" w:space="0" w:color="auto"/>
              <w:bottom w:val="single" w:sz="4" w:space="0" w:color="auto"/>
            </w:tcBorders>
            <w:vAlign w:val="bottom"/>
          </w:tcPr>
          <w:p w14:paraId="70116CCE" w14:textId="77777777" w:rsidR="005D0293" w:rsidRPr="008A3DF4" w:rsidRDefault="00FE7305" w:rsidP="001B546A">
            <w:pPr>
              <w:spacing w:line="360" w:lineRule="auto"/>
              <w:rPr>
                <w:rFonts w:ascii="Helvetica" w:hAnsi="Helvetica" w:cs="Times New Roman"/>
                <w:b/>
                <w:bCs/>
                <w:color w:val="000000"/>
                <w:sz w:val="24"/>
              </w:rPr>
            </w:pPr>
            <w:r w:rsidRPr="008A3DF4">
              <w:rPr>
                <w:rFonts w:ascii="Helvetica" w:hAnsi="Helvetica" w:cs="Times New Roman"/>
                <w:b/>
                <w:bCs/>
                <w:color w:val="000000"/>
                <w:sz w:val="24"/>
              </w:rPr>
              <w:t>Grazing Season Length (Days)</w:t>
            </w:r>
          </w:p>
        </w:tc>
        <w:tc>
          <w:tcPr>
            <w:tcW w:w="2766" w:type="dxa"/>
            <w:tcBorders>
              <w:top w:val="single" w:sz="4" w:space="0" w:color="auto"/>
              <w:bottom w:val="single" w:sz="4" w:space="0" w:color="auto"/>
            </w:tcBorders>
            <w:vAlign w:val="bottom"/>
          </w:tcPr>
          <w:p w14:paraId="67881484" w14:textId="77777777" w:rsidR="005D0293" w:rsidRPr="008A3DF4" w:rsidRDefault="00FE7305" w:rsidP="001B546A">
            <w:pPr>
              <w:spacing w:line="360" w:lineRule="auto"/>
              <w:rPr>
                <w:rFonts w:ascii="Helvetica" w:hAnsi="Helvetica" w:cs="Times New Roman"/>
                <w:b/>
                <w:bCs/>
                <w:color w:val="000000"/>
                <w:sz w:val="24"/>
              </w:rPr>
            </w:pPr>
            <w:r w:rsidRPr="008A3DF4">
              <w:rPr>
                <w:rFonts w:ascii="Helvetica" w:hAnsi="Helvetica" w:cs="Times New Roman"/>
                <w:b/>
                <w:bCs/>
                <w:color w:val="000000"/>
                <w:sz w:val="24"/>
              </w:rPr>
              <w:t>Annual Precipitation</w:t>
            </w:r>
          </w:p>
        </w:tc>
      </w:tr>
      <w:tr w:rsidR="00731B7F" w:rsidRPr="008A3DF4" w14:paraId="10626608" w14:textId="77777777" w:rsidTr="00AF4DCF">
        <w:tc>
          <w:tcPr>
            <w:tcW w:w="1607" w:type="dxa"/>
            <w:tcBorders>
              <w:top w:val="single" w:sz="4" w:space="0" w:color="auto"/>
              <w:bottom w:val="nil"/>
            </w:tcBorders>
            <w:vAlign w:val="bottom"/>
          </w:tcPr>
          <w:p w14:paraId="00302D3E" w14:textId="77777777" w:rsidR="005D0293" w:rsidRPr="008A3DF4" w:rsidRDefault="00FE7305" w:rsidP="001B546A">
            <w:pPr>
              <w:spacing w:line="360" w:lineRule="auto"/>
              <w:rPr>
                <w:rFonts w:ascii="Helvetica" w:hAnsi="Helvetica" w:cs="Times New Roman"/>
                <w:color w:val="000000"/>
                <w:sz w:val="24"/>
              </w:rPr>
            </w:pPr>
            <w:r w:rsidRPr="008A3DF4">
              <w:rPr>
                <w:rFonts w:ascii="Helvetica" w:hAnsi="Helvetica" w:cs="Times New Roman"/>
                <w:color w:val="000000"/>
                <w:sz w:val="24"/>
              </w:rPr>
              <w:t>Sanpete</w:t>
            </w:r>
          </w:p>
        </w:tc>
        <w:tc>
          <w:tcPr>
            <w:tcW w:w="1283" w:type="dxa"/>
            <w:tcBorders>
              <w:top w:val="single" w:sz="4" w:space="0" w:color="auto"/>
              <w:bottom w:val="nil"/>
            </w:tcBorders>
            <w:vAlign w:val="bottom"/>
          </w:tcPr>
          <w:p w14:paraId="53445127" w14:textId="77777777" w:rsidR="005D0293" w:rsidRPr="008A3DF4" w:rsidRDefault="00FE7305" w:rsidP="001B546A">
            <w:pPr>
              <w:spacing w:line="360" w:lineRule="auto"/>
              <w:rPr>
                <w:rFonts w:ascii="Helvetica" w:hAnsi="Helvetica" w:cs="Times New Roman"/>
                <w:iCs/>
                <w:color w:val="000000"/>
                <w:sz w:val="24"/>
                <w:szCs w:val="24"/>
              </w:rPr>
            </w:pPr>
            <w:r w:rsidRPr="008A3DF4">
              <w:rPr>
                <w:rFonts w:ascii="Helvetica" w:hAnsi="Helvetica" w:cs="Times New Roman"/>
                <w:iCs/>
                <w:color w:val="000000"/>
                <w:sz w:val="24"/>
                <w:szCs w:val="24"/>
              </w:rPr>
              <w:t>5520’</w:t>
            </w:r>
          </w:p>
        </w:tc>
        <w:tc>
          <w:tcPr>
            <w:tcW w:w="3704" w:type="dxa"/>
            <w:tcBorders>
              <w:top w:val="single" w:sz="4" w:space="0" w:color="auto"/>
              <w:bottom w:val="nil"/>
            </w:tcBorders>
            <w:vAlign w:val="bottom"/>
          </w:tcPr>
          <w:p w14:paraId="7EEA36C2" w14:textId="31B6B0E9" w:rsidR="005D0293" w:rsidRPr="008A3DF4" w:rsidRDefault="00FE7305" w:rsidP="001B546A">
            <w:pPr>
              <w:spacing w:line="360" w:lineRule="auto"/>
              <w:rPr>
                <w:rFonts w:ascii="Helvetica" w:hAnsi="Helvetica" w:cs="Times New Roman"/>
                <w:color w:val="000000"/>
                <w:sz w:val="24"/>
              </w:rPr>
            </w:pPr>
            <w:r w:rsidRPr="008A3DF4">
              <w:rPr>
                <w:rFonts w:ascii="Helvetica" w:hAnsi="Helvetica" w:cs="Times New Roman"/>
                <w:color w:val="000000"/>
                <w:sz w:val="24"/>
              </w:rPr>
              <w:t>120</w:t>
            </w:r>
            <w:r w:rsidR="00731B7F" w:rsidRPr="008A3DF4">
              <w:rPr>
                <w:rFonts w:ascii="Helvetica" w:hAnsi="Helvetica" w:cs="Times New Roman"/>
                <w:color w:val="000000"/>
                <w:sz w:val="24"/>
              </w:rPr>
              <w:t xml:space="preserve"> </w:t>
            </w:r>
            <w:r w:rsidR="00CC2C4A" w:rsidRPr="008A3DF4">
              <w:rPr>
                <w:rFonts w:ascii="Helvetica" w:hAnsi="Helvetica" w:cs="Times New Roman"/>
                <w:color w:val="000000"/>
                <w:sz w:val="24"/>
              </w:rPr>
              <w:t>(May 24</w:t>
            </w:r>
            <w:r w:rsidR="00CC2C4A" w:rsidRPr="008A3DF4">
              <w:rPr>
                <w:rFonts w:ascii="Helvetica" w:hAnsi="Helvetica" w:cs="Times New Roman"/>
                <w:color w:val="000000"/>
                <w:sz w:val="24"/>
                <w:vertAlign w:val="superscript"/>
              </w:rPr>
              <w:t>th</w:t>
            </w:r>
            <w:r w:rsidR="00CC2C4A" w:rsidRPr="008A3DF4">
              <w:rPr>
                <w:rFonts w:ascii="Helvetica" w:hAnsi="Helvetica" w:cs="Times New Roman"/>
                <w:color w:val="000000"/>
                <w:sz w:val="24"/>
              </w:rPr>
              <w:t xml:space="preserve"> – Sep 25</w:t>
            </w:r>
            <w:r w:rsidR="00CC2C4A" w:rsidRPr="008A3DF4">
              <w:rPr>
                <w:rFonts w:ascii="Helvetica" w:hAnsi="Helvetica" w:cs="Times New Roman"/>
                <w:color w:val="000000"/>
                <w:sz w:val="24"/>
                <w:vertAlign w:val="superscript"/>
              </w:rPr>
              <w:t>th</w:t>
            </w:r>
            <w:r w:rsidR="00CC2C4A" w:rsidRPr="008A3DF4">
              <w:rPr>
                <w:rFonts w:ascii="Helvetica" w:hAnsi="Helvetica" w:cs="Times New Roman"/>
                <w:color w:val="000000"/>
                <w:sz w:val="24"/>
              </w:rPr>
              <w:t>)</w:t>
            </w:r>
          </w:p>
        </w:tc>
        <w:tc>
          <w:tcPr>
            <w:tcW w:w="2766" w:type="dxa"/>
            <w:tcBorders>
              <w:top w:val="single" w:sz="4" w:space="0" w:color="auto"/>
              <w:bottom w:val="nil"/>
            </w:tcBorders>
            <w:vAlign w:val="bottom"/>
          </w:tcPr>
          <w:p w14:paraId="7A43A6C9" w14:textId="1ED30068" w:rsidR="005D0293" w:rsidRPr="008A3DF4" w:rsidRDefault="00FE7305" w:rsidP="001B546A">
            <w:pPr>
              <w:spacing w:line="360" w:lineRule="auto"/>
              <w:rPr>
                <w:rFonts w:ascii="Helvetica" w:hAnsi="Helvetica" w:cs="Times New Roman"/>
                <w:color w:val="000000"/>
                <w:sz w:val="24"/>
              </w:rPr>
            </w:pPr>
            <w:r w:rsidRPr="008A3DF4">
              <w:rPr>
                <w:rFonts w:ascii="Helvetica" w:hAnsi="Helvetica" w:cs="Times New Roman"/>
                <w:color w:val="000000"/>
                <w:sz w:val="24"/>
              </w:rPr>
              <w:t>12</w:t>
            </w:r>
            <w:r w:rsidR="00731B7F" w:rsidRPr="008A3DF4">
              <w:rPr>
                <w:rFonts w:ascii="Helvetica" w:hAnsi="Helvetica" w:cs="Times New Roman"/>
                <w:color w:val="000000"/>
                <w:sz w:val="24"/>
              </w:rPr>
              <w:t xml:space="preserve"> inches</w:t>
            </w:r>
          </w:p>
        </w:tc>
      </w:tr>
      <w:tr w:rsidR="00FE7305" w:rsidRPr="008A3DF4" w14:paraId="66B6AF1F" w14:textId="77777777" w:rsidTr="00AF4DCF">
        <w:tc>
          <w:tcPr>
            <w:tcW w:w="1607" w:type="dxa"/>
            <w:tcBorders>
              <w:bottom w:val="nil"/>
            </w:tcBorders>
            <w:vAlign w:val="bottom"/>
          </w:tcPr>
          <w:p w14:paraId="29F101DF" w14:textId="77777777" w:rsidR="00FE7305" w:rsidRPr="008A3DF4" w:rsidRDefault="00FE7305" w:rsidP="001B546A">
            <w:pPr>
              <w:spacing w:line="360" w:lineRule="auto"/>
              <w:rPr>
                <w:rFonts w:ascii="Helvetica" w:hAnsi="Helvetica" w:cs="Times New Roman"/>
                <w:color w:val="000000"/>
                <w:sz w:val="24"/>
              </w:rPr>
            </w:pPr>
            <w:r w:rsidRPr="008A3DF4">
              <w:rPr>
                <w:rFonts w:ascii="Helvetica" w:hAnsi="Helvetica" w:cs="Times New Roman"/>
                <w:color w:val="000000"/>
                <w:sz w:val="24"/>
              </w:rPr>
              <w:t>Cache</w:t>
            </w:r>
          </w:p>
        </w:tc>
        <w:tc>
          <w:tcPr>
            <w:tcW w:w="1283" w:type="dxa"/>
            <w:tcBorders>
              <w:bottom w:val="nil"/>
            </w:tcBorders>
            <w:vAlign w:val="bottom"/>
          </w:tcPr>
          <w:p w14:paraId="1DE18DFF" w14:textId="77777777" w:rsidR="00FE7305" w:rsidRPr="008A3DF4" w:rsidRDefault="00FE7305" w:rsidP="001B546A">
            <w:pPr>
              <w:spacing w:line="360" w:lineRule="auto"/>
              <w:rPr>
                <w:rFonts w:ascii="Helvetica" w:hAnsi="Helvetica" w:cs="Times New Roman"/>
                <w:iCs/>
                <w:color w:val="000000"/>
                <w:sz w:val="24"/>
              </w:rPr>
            </w:pPr>
            <w:r w:rsidRPr="008A3DF4">
              <w:rPr>
                <w:rFonts w:ascii="Helvetica" w:hAnsi="Helvetica" w:cs="Times New Roman"/>
                <w:iCs/>
                <w:color w:val="000000"/>
                <w:sz w:val="24"/>
              </w:rPr>
              <w:t>4500’</w:t>
            </w:r>
          </w:p>
        </w:tc>
        <w:tc>
          <w:tcPr>
            <w:tcW w:w="3704" w:type="dxa"/>
            <w:tcBorders>
              <w:bottom w:val="nil"/>
            </w:tcBorders>
            <w:vAlign w:val="bottom"/>
          </w:tcPr>
          <w:p w14:paraId="71113C23" w14:textId="383BD71E" w:rsidR="00FE7305" w:rsidRPr="008A3DF4" w:rsidRDefault="00FE7305" w:rsidP="001B546A">
            <w:pPr>
              <w:spacing w:line="360" w:lineRule="auto"/>
              <w:rPr>
                <w:rFonts w:ascii="Helvetica" w:hAnsi="Helvetica" w:cs="Times New Roman"/>
                <w:color w:val="000000"/>
                <w:sz w:val="24"/>
              </w:rPr>
            </w:pPr>
            <w:r w:rsidRPr="008A3DF4">
              <w:rPr>
                <w:rFonts w:ascii="Helvetica" w:hAnsi="Helvetica" w:cs="Times New Roman"/>
                <w:color w:val="000000"/>
                <w:sz w:val="24"/>
              </w:rPr>
              <w:t>112</w:t>
            </w:r>
            <w:r w:rsidR="00CC2C4A" w:rsidRPr="008A3DF4">
              <w:rPr>
                <w:rFonts w:ascii="Helvetica" w:hAnsi="Helvetica" w:cs="Times New Roman"/>
                <w:color w:val="000000"/>
                <w:sz w:val="24"/>
              </w:rPr>
              <w:t xml:space="preserve"> (May 26</w:t>
            </w:r>
            <w:r w:rsidR="00CC2C4A" w:rsidRPr="008A3DF4">
              <w:rPr>
                <w:rFonts w:ascii="Helvetica" w:hAnsi="Helvetica" w:cs="Times New Roman"/>
                <w:color w:val="000000"/>
                <w:sz w:val="24"/>
                <w:vertAlign w:val="superscript"/>
              </w:rPr>
              <w:t>th</w:t>
            </w:r>
            <w:r w:rsidR="00CC2C4A" w:rsidRPr="008A3DF4">
              <w:rPr>
                <w:rFonts w:ascii="Helvetica" w:hAnsi="Helvetica" w:cs="Times New Roman"/>
                <w:color w:val="000000"/>
                <w:sz w:val="24"/>
              </w:rPr>
              <w:t xml:space="preserve"> – Sep 15</w:t>
            </w:r>
            <w:r w:rsidR="00CC2C4A" w:rsidRPr="008A3DF4">
              <w:rPr>
                <w:rFonts w:ascii="Helvetica" w:hAnsi="Helvetica" w:cs="Times New Roman"/>
                <w:color w:val="000000"/>
                <w:sz w:val="24"/>
                <w:vertAlign w:val="superscript"/>
              </w:rPr>
              <w:t>th</w:t>
            </w:r>
            <w:r w:rsidR="00CC2C4A" w:rsidRPr="008A3DF4">
              <w:rPr>
                <w:rFonts w:ascii="Helvetica" w:hAnsi="Helvetica" w:cs="Times New Roman"/>
                <w:color w:val="000000"/>
                <w:sz w:val="24"/>
              </w:rPr>
              <w:t>)</w:t>
            </w:r>
          </w:p>
        </w:tc>
        <w:tc>
          <w:tcPr>
            <w:tcW w:w="2766" w:type="dxa"/>
            <w:tcBorders>
              <w:bottom w:val="nil"/>
            </w:tcBorders>
            <w:vAlign w:val="bottom"/>
          </w:tcPr>
          <w:p w14:paraId="3D3CF603" w14:textId="2C256A17" w:rsidR="00FE7305" w:rsidRPr="008A3DF4" w:rsidRDefault="00FE7305" w:rsidP="001B546A">
            <w:pPr>
              <w:spacing w:line="360" w:lineRule="auto"/>
              <w:rPr>
                <w:rFonts w:ascii="Helvetica" w:hAnsi="Helvetica" w:cs="Times New Roman"/>
                <w:color w:val="000000"/>
                <w:sz w:val="24"/>
              </w:rPr>
            </w:pPr>
            <w:r w:rsidRPr="008A3DF4">
              <w:rPr>
                <w:rFonts w:ascii="Helvetica" w:hAnsi="Helvetica" w:cs="Times New Roman"/>
                <w:color w:val="000000"/>
                <w:sz w:val="24"/>
              </w:rPr>
              <w:t>18</w:t>
            </w:r>
            <w:r w:rsidR="00731B7F" w:rsidRPr="008A3DF4">
              <w:rPr>
                <w:rFonts w:ascii="Helvetica" w:hAnsi="Helvetica" w:cs="Times New Roman"/>
                <w:color w:val="000000"/>
                <w:sz w:val="24"/>
              </w:rPr>
              <w:t xml:space="preserve"> inches</w:t>
            </w:r>
          </w:p>
        </w:tc>
      </w:tr>
      <w:tr w:rsidR="00FE7305" w:rsidRPr="008A3DF4" w14:paraId="0C219E1B" w14:textId="77777777" w:rsidTr="00AF4DCF">
        <w:tc>
          <w:tcPr>
            <w:tcW w:w="1607" w:type="dxa"/>
            <w:tcBorders>
              <w:bottom w:val="single" w:sz="4" w:space="0" w:color="auto"/>
            </w:tcBorders>
            <w:vAlign w:val="bottom"/>
          </w:tcPr>
          <w:p w14:paraId="096936E5" w14:textId="77777777" w:rsidR="00FE7305" w:rsidRPr="008A3DF4" w:rsidRDefault="00FE7305" w:rsidP="001B546A">
            <w:pPr>
              <w:spacing w:line="360" w:lineRule="auto"/>
              <w:rPr>
                <w:rFonts w:ascii="Helvetica" w:hAnsi="Helvetica" w:cs="Times New Roman"/>
                <w:color w:val="000000"/>
                <w:sz w:val="24"/>
              </w:rPr>
            </w:pPr>
            <w:r w:rsidRPr="008A3DF4">
              <w:rPr>
                <w:rFonts w:ascii="Helvetica" w:hAnsi="Helvetica" w:cs="Times New Roman"/>
                <w:color w:val="000000"/>
                <w:sz w:val="24"/>
              </w:rPr>
              <w:t>Davis</w:t>
            </w:r>
          </w:p>
        </w:tc>
        <w:tc>
          <w:tcPr>
            <w:tcW w:w="1283" w:type="dxa"/>
            <w:tcBorders>
              <w:bottom w:val="single" w:sz="4" w:space="0" w:color="auto"/>
            </w:tcBorders>
            <w:vAlign w:val="bottom"/>
          </w:tcPr>
          <w:p w14:paraId="246BA19F" w14:textId="77777777" w:rsidR="00FE7305" w:rsidRPr="008A3DF4" w:rsidRDefault="00FE7305" w:rsidP="001B546A">
            <w:pPr>
              <w:spacing w:line="360" w:lineRule="auto"/>
              <w:rPr>
                <w:rFonts w:ascii="Helvetica" w:hAnsi="Helvetica" w:cs="Times New Roman"/>
                <w:iCs/>
                <w:color w:val="000000"/>
                <w:sz w:val="24"/>
              </w:rPr>
            </w:pPr>
            <w:r w:rsidRPr="008A3DF4">
              <w:rPr>
                <w:rFonts w:ascii="Helvetica" w:hAnsi="Helvetica" w:cs="Times New Roman"/>
                <w:iCs/>
                <w:color w:val="000000"/>
                <w:sz w:val="24"/>
              </w:rPr>
              <w:t>4300’</w:t>
            </w:r>
          </w:p>
        </w:tc>
        <w:tc>
          <w:tcPr>
            <w:tcW w:w="3704" w:type="dxa"/>
            <w:tcBorders>
              <w:bottom w:val="single" w:sz="4" w:space="0" w:color="auto"/>
            </w:tcBorders>
            <w:vAlign w:val="bottom"/>
          </w:tcPr>
          <w:p w14:paraId="50240D9A" w14:textId="73B5709A" w:rsidR="00FE7305" w:rsidRPr="008A3DF4" w:rsidRDefault="00FE7305" w:rsidP="001B546A">
            <w:pPr>
              <w:spacing w:line="360" w:lineRule="auto"/>
              <w:rPr>
                <w:rFonts w:ascii="Helvetica" w:hAnsi="Helvetica" w:cs="Times New Roman"/>
                <w:color w:val="000000"/>
                <w:sz w:val="24"/>
              </w:rPr>
            </w:pPr>
            <w:r w:rsidRPr="008A3DF4">
              <w:rPr>
                <w:rFonts w:ascii="Helvetica" w:hAnsi="Helvetica" w:cs="Times New Roman"/>
                <w:color w:val="000000"/>
                <w:sz w:val="24"/>
              </w:rPr>
              <w:t>172</w:t>
            </w:r>
            <w:r w:rsidR="00CC2C4A" w:rsidRPr="008A3DF4">
              <w:rPr>
                <w:rFonts w:ascii="Helvetica" w:hAnsi="Helvetica" w:cs="Times New Roman"/>
                <w:color w:val="000000"/>
                <w:sz w:val="24"/>
              </w:rPr>
              <w:t xml:space="preserve"> (Apr</w:t>
            </w:r>
            <w:r w:rsidR="00A87108">
              <w:rPr>
                <w:rFonts w:ascii="Helvetica" w:hAnsi="Helvetica" w:cs="Times New Roman"/>
                <w:color w:val="000000"/>
                <w:sz w:val="24"/>
              </w:rPr>
              <w:t>il</w:t>
            </w:r>
            <w:r w:rsidR="00CC2C4A" w:rsidRPr="008A3DF4">
              <w:rPr>
                <w:rFonts w:ascii="Helvetica" w:hAnsi="Helvetica" w:cs="Times New Roman"/>
                <w:color w:val="000000"/>
                <w:sz w:val="24"/>
              </w:rPr>
              <w:t xml:space="preserve"> 26</w:t>
            </w:r>
            <w:r w:rsidR="00CC2C4A" w:rsidRPr="008A3DF4">
              <w:rPr>
                <w:rFonts w:ascii="Helvetica" w:hAnsi="Helvetica" w:cs="Times New Roman"/>
                <w:color w:val="000000"/>
                <w:sz w:val="24"/>
                <w:vertAlign w:val="superscript"/>
              </w:rPr>
              <w:t>th</w:t>
            </w:r>
            <w:r w:rsidR="00D13890">
              <w:rPr>
                <w:rFonts w:ascii="Helvetica" w:hAnsi="Helvetica" w:cs="Times New Roman"/>
                <w:color w:val="000000"/>
                <w:sz w:val="24"/>
              </w:rPr>
              <w:t xml:space="preserve"> </w:t>
            </w:r>
            <w:r w:rsidR="00CC2C4A" w:rsidRPr="008A3DF4">
              <w:rPr>
                <w:rFonts w:ascii="Helvetica" w:hAnsi="Helvetica" w:cs="Times New Roman"/>
                <w:color w:val="000000"/>
                <w:sz w:val="24"/>
              </w:rPr>
              <w:t>– Oct 28</w:t>
            </w:r>
            <w:r w:rsidR="00CC2C4A" w:rsidRPr="008A3DF4">
              <w:rPr>
                <w:rFonts w:ascii="Helvetica" w:hAnsi="Helvetica" w:cs="Times New Roman"/>
                <w:color w:val="000000"/>
                <w:sz w:val="24"/>
                <w:vertAlign w:val="superscript"/>
              </w:rPr>
              <w:t>th</w:t>
            </w:r>
            <w:r w:rsidR="00CC2C4A" w:rsidRPr="008A3DF4">
              <w:rPr>
                <w:rFonts w:ascii="Helvetica" w:hAnsi="Helvetica" w:cs="Times New Roman"/>
                <w:color w:val="000000"/>
                <w:sz w:val="24"/>
              </w:rPr>
              <w:t>)</w:t>
            </w:r>
          </w:p>
        </w:tc>
        <w:tc>
          <w:tcPr>
            <w:tcW w:w="2766" w:type="dxa"/>
            <w:tcBorders>
              <w:bottom w:val="single" w:sz="4" w:space="0" w:color="auto"/>
            </w:tcBorders>
            <w:vAlign w:val="bottom"/>
          </w:tcPr>
          <w:p w14:paraId="122AB9AB" w14:textId="7B5D4195" w:rsidR="00FE7305" w:rsidRPr="008A3DF4" w:rsidRDefault="00FE7305" w:rsidP="001B546A">
            <w:pPr>
              <w:spacing w:line="360" w:lineRule="auto"/>
              <w:rPr>
                <w:rFonts w:ascii="Helvetica" w:hAnsi="Helvetica" w:cs="Times New Roman"/>
                <w:color w:val="000000"/>
                <w:sz w:val="24"/>
              </w:rPr>
            </w:pPr>
            <w:r w:rsidRPr="008A3DF4">
              <w:rPr>
                <w:rFonts w:ascii="Helvetica" w:hAnsi="Helvetica" w:cs="Times New Roman"/>
                <w:color w:val="000000"/>
                <w:sz w:val="24"/>
              </w:rPr>
              <w:t>18</w:t>
            </w:r>
            <w:r w:rsidR="00731B7F" w:rsidRPr="008A3DF4">
              <w:rPr>
                <w:rFonts w:ascii="Helvetica" w:hAnsi="Helvetica" w:cs="Times New Roman"/>
                <w:color w:val="000000"/>
                <w:sz w:val="24"/>
              </w:rPr>
              <w:t xml:space="preserve"> inches</w:t>
            </w:r>
          </w:p>
        </w:tc>
      </w:tr>
    </w:tbl>
    <w:p w14:paraId="261978A0" w14:textId="00583111" w:rsidR="005D0293" w:rsidRPr="00BA0A7E" w:rsidRDefault="005D0293" w:rsidP="001B546A">
      <w:pPr>
        <w:spacing w:after="240"/>
        <w:rPr>
          <w:rFonts w:ascii="Helvetica" w:hAnsi="Helvetica" w:cs="Times New Roman"/>
          <w:iCs/>
          <w:sz w:val="24"/>
        </w:rPr>
      </w:pPr>
    </w:p>
    <w:p w14:paraId="3A3558C9" w14:textId="15E77F29" w:rsidR="005946F2" w:rsidRPr="00BA0A7E" w:rsidRDefault="005946F2" w:rsidP="001B546A">
      <w:pPr>
        <w:spacing w:after="0" w:line="360" w:lineRule="auto"/>
        <w:rPr>
          <w:rFonts w:ascii="Helvetica" w:hAnsi="Helvetica" w:cs="Times New Roman"/>
          <w:iCs/>
          <w:sz w:val="24"/>
        </w:rPr>
      </w:pPr>
      <w:r w:rsidRPr="00BA0A7E">
        <w:rPr>
          <w:rFonts w:ascii="Helvetica" w:hAnsi="Helvetica" w:cs="Times New Roman"/>
          <w:iCs/>
          <w:sz w:val="24"/>
        </w:rPr>
        <w:t>Treatments</w:t>
      </w:r>
      <w:r w:rsidR="007F02B4" w:rsidRPr="00BA0A7E">
        <w:rPr>
          <w:rFonts w:ascii="Helvetica" w:hAnsi="Helvetica" w:cs="Times New Roman"/>
          <w:iCs/>
          <w:sz w:val="24"/>
        </w:rPr>
        <w:t>, design, and planting</w:t>
      </w:r>
    </w:p>
    <w:p w14:paraId="3A610678" w14:textId="53672821" w:rsidR="00356159" w:rsidRDefault="00F94637" w:rsidP="001B546A">
      <w:pPr>
        <w:spacing w:after="240" w:line="360" w:lineRule="auto"/>
        <w:rPr>
          <w:rFonts w:ascii="Helvetica" w:hAnsi="Helvetica" w:cs="Times New Roman"/>
          <w:sz w:val="24"/>
          <w:szCs w:val="24"/>
        </w:rPr>
      </w:pPr>
      <w:r w:rsidRPr="008A3DF4">
        <w:rPr>
          <w:rFonts w:ascii="Helvetica" w:hAnsi="Helvetica" w:cs="Times New Roman"/>
          <w:sz w:val="24"/>
        </w:rPr>
        <w:t xml:space="preserve">Treatments </w:t>
      </w:r>
      <w:r w:rsidR="00A92D03">
        <w:rPr>
          <w:rFonts w:ascii="Helvetica" w:hAnsi="Helvetica" w:cs="Times New Roman"/>
          <w:sz w:val="24"/>
        </w:rPr>
        <w:t>consisted of five seed mixes</w:t>
      </w:r>
      <w:r w:rsidRPr="008A3DF4">
        <w:rPr>
          <w:rFonts w:ascii="Helvetica" w:hAnsi="Helvetica" w:cs="Times New Roman"/>
          <w:sz w:val="24"/>
        </w:rPr>
        <w:t>.</w:t>
      </w:r>
      <w:r w:rsidR="00A92D03">
        <w:rPr>
          <w:rFonts w:ascii="Helvetica" w:hAnsi="Helvetica" w:cs="Times New Roman"/>
          <w:sz w:val="24"/>
        </w:rPr>
        <w:t xml:space="preserve"> </w:t>
      </w:r>
      <w:r w:rsidR="0077307F">
        <w:rPr>
          <w:rFonts w:ascii="Helvetica" w:hAnsi="Helvetica" w:cs="Times New Roman"/>
          <w:sz w:val="24"/>
        </w:rPr>
        <w:t>Species and their respective densities for each mix are found in Table 2</w:t>
      </w:r>
      <w:r w:rsidR="004B36E1" w:rsidRPr="00D9023C">
        <w:rPr>
          <w:rFonts w:ascii="Helvetica" w:hAnsi="Helvetica" w:cs="Times New Roman"/>
          <w:sz w:val="24"/>
          <w:szCs w:val="24"/>
        </w:rPr>
        <w:t xml:space="preserve">. </w:t>
      </w:r>
      <w:r w:rsidR="004640FD" w:rsidRPr="00D9023C">
        <w:rPr>
          <w:rFonts w:ascii="Helvetica" w:hAnsi="Helvetica" w:cs="Times New Roman"/>
          <w:sz w:val="24"/>
          <w:szCs w:val="24"/>
        </w:rPr>
        <w:t>The five treatments were replicated four times in a randomized complete block design for a total of 20 plots at each site.</w:t>
      </w:r>
      <w:r w:rsidR="008B7B40">
        <w:rPr>
          <w:rFonts w:ascii="Helvetica" w:hAnsi="Helvetica" w:cs="Times New Roman"/>
          <w:sz w:val="24"/>
          <w:szCs w:val="24"/>
        </w:rPr>
        <w:t xml:space="preserve"> </w:t>
      </w:r>
      <w:r w:rsidR="007F02B4">
        <w:rPr>
          <w:rFonts w:ascii="Helvetica" w:hAnsi="Helvetica" w:cs="Times New Roman"/>
          <w:sz w:val="24"/>
          <w:szCs w:val="24"/>
        </w:rPr>
        <w:t>Treatments</w:t>
      </w:r>
      <w:r w:rsidR="007F02B4" w:rsidRPr="00D9023C">
        <w:rPr>
          <w:rFonts w:ascii="Helvetica" w:hAnsi="Helvetica" w:cs="Times New Roman"/>
          <w:sz w:val="24"/>
          <w:szCs w:val="24"/>
        </w:rPr>
        <w:t xml:space="preserve"> were planted in May 2020 and 2021 with conventional tillage equipment. </w:t>
      </w:r>
      <w:r w:rsidR="007F02B4">
        <w:rPr>
          <w:rFonts w:ascii="Helvetica" w:hAnsi="Helvetica" w:cs="Times New Roman"/>
          <w:sz w:val="24"/>
          <w:szCs w:val="24"/>
        </w:rPr>
        <w:t>Seed drills were calibrated to plant at</w:t>
      </w:r>
      <w:r w:rsidR="007F02B4" w:rsidRPr="00D9023C">
        <w:rPr>
          <w:rFonts w:ascii="Helvetica" w:hAnsi="Helvetica" w:cs="Times New Roman"/>
          <w:sz w:val="24"/>
          <w:szCs w:val="24"/>
        </w:rPr>
        <w:t xml:space="preserve"> a rate of 40 lb</w:t>
      </w:r>
      <w:r w:rsidR="009C55F0">
        <w:rPr>
          <w:rFonts w:ascii="Helvetica" w:hAnsi="Helvetica" w:cs="Times New Roman"/>
          <w:sz w:val="24"/>
          <w:szCs w:val="24"/>
        </w:rPr>
        <w:t>s.</w:t>
      </w:r>
      <w:r w:rsidR="00151AFA">
        <w:rPr>
          <w:rFonts w:ascii="Helvetica" w:hAnsi="Helvetica" w:cs="Times New Roman"/>
          <w:sz w:val="24"/>
          <w:szCs w:val="24"/>
        </w:rPr>
        <w:t xml:space="preserve"> per </w:t>
      </w:r>
      <w:r w:rsidR="007F02B4" w:rsidRPr="00D9023C">
        <w:rPr>
          <w:rFonts w:ascii="Helvetica" w:hAnsi="Helvetica" w:cs="Times New Roman"/>
          <w:sz w:val="24"/>
          <w:szCs w:val="24"/>
        </w:rPr>
        <w:t xml:space="preserve">acre. </w:t>
      </w:r>
      <w:r w:rsidR="007F02B4">
        <w:rPr>
          <w:rFonts w:ascii="Helvetica" w:hAnsi="Helvetica" w:cs="Times New Roman"/>
          <w:sz w:val="24"/>
          <w:szCs w:val="24"/>
        </w:rPr>
        <w:t xml:space="preserve">Plots in Sanpete and Davis counties were </w:t>
      </w:r>
      <w:r w:rsidR="007F02B4" w:rsidRPr="00D9023C">
        <w:rPr>
          <w:rFonts w:ascii="Helvetica" w:hAnsi="Helvetica" w:cs="Times New Roman"/>
          <w:sz w:val="24"/>
          <w:szCs w:val="24"/>
        </w:rPr>
        <w:t>10</w:t>
      </w:r>
      <w:r w:rsidR="007F02B4">
        <w:rPr>
          <w:rFonts w:ascii="Helvetica" w:hAnsi="Helvetica" w:cs="Times New Roman"/>
          <w:sz w:val="24"/>
          <w:szCs w:val="24"/>
        </w:rPr>
        <w:t>’ by 70’</w:t>
      </w:r>
      <w:r w:rsidR="007F02B4" w:rsidRPr="00D9023C">
        <w:rPr>
          <w:rFonts w:ascii="Helvetica" w:hAnsi="Helvetica" w:cs="Times New Roman"/>
          <w:sz w:val="24"/>
          <w:szCs w:val="24"/>
        </w:rPr>
        <w:t xml:space="preserve"> </w:t>
      </w:r>
      <w:r w:rsidR="007F02B4">
        <w:rPr>
          <w:rFonts w:ascii="Helvetica" w:hAnsi="Helvetica" w:cs="Times New Roman"/>
          <w:sz w:val="24"/>
          <w:szCs w:val="24"/>
        </w:rPr>
        <w:t>and the Cache plots were</w:t>
      </w:r>
      <w:r w:rsidR="007F02B4" w:rsidRPr="00D9023C">
        <w:rPr>
          <w:rFonts w:ascii="Helvetica" w:hAnsi="Helvetica" w:cs="Times New Roman"/>
          <w:sz w:val="24"/>
          <w:szCs w:val="24"/>
        </w:rPr>
        <w:t xml:space="preserve"> 12’ </w:t>
      </w:r>
      <w:r w:rsidR="007F02B4">
        <w:rPr>
          <w:rFonts w:ascii="Helvetica" w:hAnsi="Helvetica" w:cs="Times New Roman"/>
          <w:sz w:val="24"/>
          <w:szCs w:val="24"/>
        </w:rPr>
        <w:t>by 70’.</w:t>
      </w:r>
      <w:r w:rsidR="007F02B4" w:rsidRPr="00D9023C">
        <w:rPr>
          <w:rFonts w:ascii="Helvetica" w:hAnsi="Helvetica" w:cs="Times New Roman"/>
          <w:sz w:val="24"/>
          <w:szCs w:val="24"/>
        </w:rPr>
        <w:t xml:space="preserve"> </w:t>
      </w:r>
      <w:r w:rsidR="007F02B4">
        <w:rPr>
          <w:rFonts w:ascii="Helvetica" w:hAnsi="Helvetica" w:cs="Times New Roman"/>
          <w:sz w:val="24"/>
          <w:szCs w:val="24"/>
        </w:rPr>
        <w:t xml:space="preserve">The difference in width was due to a difference in </w:t>
      </w:r>
      <w:r w:rsidR="009C55F0">
        <w:rPr>
          <w:rFonts w:ascii="Helvetica" w:hAnsi="Helvetica" w:cs="Times New Roman"/>
          <w:sz w:val="24"/>
          <w:szCs w:val="24"/>
        </w:rPr>
        <w:t xml:space="preserve">planting </w:t>
      </w:r>
      <w:r w:rsidR="007F02B4">
        <w:rPr>
          <w:rFonts w:ascii="Helvetica" w:hAnsi="Helvetica" w:cs="Times New Roman"/>
          <w:sz w:val="24"/>
          <w:szCs w:val="24"/>
        </w:rPr>
        <w:t>equipment</w:t>
      </w:r>
      <w:r w:rsidR="009C55F0">
        <w:rPr>
          <w:rFonts w:ascii="Helvetica" w:hAnsi="Helvetica" w:cs="Times New Roman"/>
          <w:sz w:val="24"/>
          <w:szCs w:val="24"/>
        </w:rPr>
        <w:t>.</w:t>
      </w:r>
      <w:r w:rsidR="007F02B4">
        <w:rPr>
          <w:rFonts w:ascii="Helvetica" w:hAnsi="Helvetica" w:cs="Times New Roman"/>
          <w:sz w:val="24"/>
          <w:szCs w:val="24"/>
        </w:rPr>
        <w:t xml:space="preserve"> </w:t>
      </w:r>
      <w:r w:rsidR="007F02B4" w:rsidRPr="00D9023C">
        <w:rPr>
          <w:rFonts w:ascii="Helvetica" w:hAnsi="Helvetica" w:cs="Times New Roman"/>
          <w:sz w:val="24"/>
          <w:szCs w:val="24"/>
        </w:rPr>
        <w:t xml:space="preserve">Drills were vacuumed thoroughly after the planting of each treatment. Because of the wide variety of plants and seed sizes within each mix, the drill was set to ¼ inch deep to avoid planting </w:t>
      </w:r>
      <w:r w:rsidR="007F02B4">
        <w:rPr>
          <w:rFonts w:ascii="Helvetica" w:hAnsi="Helvetica" w:cs="Times New Roman"/>
          <w:sz w:val="24"/>
          <w:szCs w:val="24"/>
        </w:rPr>
        <w:t xml:space="preserve">small </w:t>
      </w:r>
      <w:r w:rsidR="007F02B4" w:rsidRPr="00D9023C">
        <w:rPr>
          <w:rFonts w:ascii="Helvetica" w:hAnsi="Helvetica" w:cs="Times New Roman"/>
          <w:sz w:val="24"/>
          <w:szCs w:val="24"/>
        </w:rPr>
        <w:t>seeds too deep. Irrigation was applied by handline within six hours of planting to ensure seed germination.</w:t>
      </w:r>
    </w:p>
    <w:p w14:paraId="377B6523" w14:textId="77777777" w:rsidR="00F564C0" w:rsidRPr="00D9023C" w:rsidRDefault="00F564C0" w:rsidP="001B546A">
      <w:pPr>
        <w:spacing w:after="240" w:line="360" w:lineRule="auto"/>
        <w:rPr>
          <w:rFonts w:ascii="Helvetica" w:hAnsi="Helvetica" w:cs="Times New Roman"/>
          <w:sz w:val="24"/>
          <w:szCs w:val="24"/>
        </w:rPr>
      </w:pPr>
    </w:p>
    <w:tbl>
      <w:tblPr>
        <w:tblStyle w:val="TableGrid"/>
        <w:tblW w:w="9360" w:type="dxa"/>
        <w:tblLook w:val="04A0" w:firstRow="1" w:lastRow="0" w:firstColumn="1" w:lastColumn="0" w:noHBand="0" w:noVBand="1"/>
      </w:tblPr>
      <w:tblGrid>
        <w:gridCol w:w="2886"/>
        <w:gridCol w:w="881"/>
        <w:gridCol w:w="1273"/>
        <w:gridCol w:w="810"/>
        <w:gridCol w:w="840"/>
        <w:gridCol w:w="916"/>
        <w:gridCol w:w="916"/>
        <w:gridCol w:w="838"/>
      </w:tblGrid>
      <w:tr w:rsidR="00FE4D42" w:rsidRPr="00D9023C" w14:paraId="411D7B82" w14:textId="77777777" w:rsidTr="00AF4DCF">
        <w:tc>
          <w:tcPr>
            <w:tcW w:w="9360" w:type="dxa"/>
            <w:gridSpan w:val="8"/>
            <w:tcBorders>
              <w:top w:val="nil"/>
              <w:left w:val="nil"/>
              <w:bottom w:val="single" w:sz="4" w:space="0" w:color="auto"/>
              <w:right w:val="nil"/>
            </w:tcBorders>
          </w:tcPr>
          <w:p w14:paraId="777791B3" w14:textId="7928ED2F" w:rsidR="00FE4D42" w:rsidRPr="00D9023C" w:rsidRDefault="001C394C" w:rsidP="001B546A">
            <w:pPr>
              <w:pStyle w:val="NoSpacing"/>
              <w:spacing w:line="360" w:lineRule="auto"/>
              <w:rPr>
                <w:rFonts w:ascii="Helvetica" w:hAnsi="Helvetica" w:cs="Times New Roman"/>
                <w:sz w:val="24"/>
                <w:szCs w:val="24"/>
              </w:rPr>
            </w:pPr>
            <w:r>
              <w:rPr>
                <w:rFonts w:ascii="Helvetica" w:hAnsi="Helvetica" w:cs="Times New Roman"/>
                <w:b/>
                <w:bCs/>
                <w:sz w:val="24"/>
                <w:szCs w:val="24"/>
              </w:rPr>
              <w:t>T</w:t>
            </w:r>
            <w:r w:rsidR="00FE4D42" w:rsidRPr="00D9023C">
              <w:rPr>
                <w:rFonts w:ascii="Helvetica" w:hAnsi="Helvetica" w:cs="Times New Roman"/>
                <w:b/>
                <w:bCs/>
                <w:sz w:val="24"/>
                <w:szCs w:val="24"/>
              </w:rPr>
              <w:t>able 2.</w:t>
            </w:r>
            <w:r w:rsidR="00FE4D42" w:rsidRPr="00D9023C">
              <w:rPr>
                <w:rFonts w:ascii="Helvetica" w:hAnsi="Helvetica" w:cs="Times New Roman"/>
                <w:sz w:val="24"/>
                <w:szCs w:val="24"/>
              </w:rPr>
              <w:t xml:space="preserve"> Species </w:t>
            </w:r>
            <w:r w:rsidR="0077307F">
              <w:rPr>
                <w:rFonts w:ascii="Helvetica" w:hAnsi="Helvetica" w:cs="Times New Roman"/>
                <w:sz w:val="24"/>
                <w:szCs w:val="24"/>
              </w:rPr>
              <w:t>density</w:t>
            </w:r>
            <w:r w:rsidR="00FE4D42" w:rsidRPr="00D9023C">
              <w:rPr>
                <w:rFonts w:ascii="Helvetica" w:hAnsi="Helvetica" w:cs="Times New Roman"/>
                <w:sz w:val="24"/>
                <w:szCs w:val="24"/>
              </w:rPr>
              <w:t xml:space="preserve"> as a percentage by seed mix.</w:t>
            </w:r>
          </w:p>
        </w:tc>
      </w:tr>
      <w:tr w:rsidR="00FE4D42" w:rsidRPr="00D9023C" w14:paraId="66DEA94A" w14:textId="77777777" w:rsidTr="00AF4DCF">
        <w:tc>
          <w:tcPr>
            <w:tcW w:w="3767" w:type="dxa"/>
            <w:gridSpan w:val="2"/>
            <w:tcBorders>
              <w:top w:val="single" w:sz="4" w:space="0" w:color="auto"/>
              <w:left w:val="nil"/>
              <w:bottom w:val="single" w:sz="4" w:space="0" w:color="auto"/>
              <w:right w:val="nil"/>
            </w:tcBorders>
          </w:tcPr>
          <w:p w14:paraId="23181141" w14:textId="77777777" w:rsidR="00FE4D42" w:rsidRPr="008C31A4" w:rsidRDefault="00FE4D42" w:rsidP="001B546A">
            <w:pPr>
              <w:pStyle w:val="NoSpacing"/>
              <w:spacing w:line="360" w:lineRule="auto"/>
              <w:rPr>
                <w:rFonts w:ascii="Helvetica" w:hAnsi="Helvetica" w:cs="Times New Roman"/>
                <w:b/>
                <w:bCs/>
                <w:sz w:val="24"/>
                <w:szCs w:val="24"/>
              </w:rPr>
            </w:pPr>
            <w:r w:rsidRPr="008C31A4">
              <w:rPr>
                <w:rFonts w:ascii="Helvetica" w:hAnsi="Helvetica" w:cs="Times New Roman"/>
                <w:b/>
                <w:bCs/>
                <w:sz w:val="24"/>
                <w:szCs w:val="24"/>
              </w:rPr>
              <w:t>Species</w:t>
            </w:r>
          </w:p>
        </w:tc>
        <w:tc>
          <w:tcPr>
            <w:tcW w:w="1273" w:type="dxa"/>
            <w:tcBorders>
              <w:top w:val="single" w:sz="4" w:space="0" w:color="auto"/>
              <w:left w:val="nil"/>
              <w:bottom w:val="single" w:sz="4" w:space="0" w:color="auto"/>
              <w:right w:val="nil"/>
            </w:tcBorders>
          </w:tcPr>
          <w:p w14:paraId="59BABABE" w14:textId="06E38397" w:rsidR="00FE4D42" w:rsidRPr="008C31A4" w:rsidRDefault="00FE4D42" w:rsidP="001B546A">
            <w:pPr>
              <w:pStyle w:val="NoSpacing"/>
              <w:spacing w:line="360" w:lineRule="auto"/>
              <w:rPr>
                <w:rFonts w:ascii="Helvetica" w:hAnsi="Helvetica" w:cs="Times New Roman"/>
                <w:b/>
                <w:bCs/>
                <w:sz w:val="24"/>
                <w:szCs w:val="24"/>
              </w:rPr>
            </w:pPr>
            <w:r w:rsidRPr="008C31A4">
              <w:rPr>
                <w:rFonts w:ascii="Helvetica" w:hAnsi="Helvetica" w:cs="Times New Roman"/>
                <w:b/>
                <w:bCs/>
                <w:sz w:val="24"/>
                <w:szCs w:val="24"/>
              </w:rPr>
              <w:t>Type</w:t>
            </w:r>
          </w:p>
        </w:tc>
        <w:tc>
          <w:tcPr>
            <w:tcW w:w="810" w:type="dxa"/>
            <w:tcBorders>
              <w:top w:val="single" w:sz="4" w:space="0" w:color="auto"/>
              <w:left w:val="nil"/>
              <w:bottom w:val="single" w:sz="4" w:space="0" w:color="auto"/>
              <w:right w:val="nil"/>
            </w:tcBorders>
          </w:tcPr>
          <w:p w14:paraId="6D5ABB15" w14:textId="64F658D4" w:rsidR="00FE4D42" w:rsidRPr="00F564C0" w:rsidRDefault="00FE4D42" w:rsidP="001B546A">
            <w:pPr>
              <w:pStyle w:val="NoSpacing"/>
              <w:spacing w:line="360" w:lineRule="auto"/>
              <w:rPr>
                <w:rFonts w:ascii="Helvetica" w:hAnsi="Helvetica" w:cs="Times New Roman"/>
                <w:sz w:val="24"/>
                <w:szCs w:val="24"/>
              </w:rPr>
            </w:pPr>
            <w:r w:rsidRPr="00F564C0">
              <w:rPr>
                <w:rFonts w:ascii="Helvetica" w:hAnsi="Helvetica" w:cs="Times New Roman"/>
                <w:sz w:val="24"/>
                <w:szCs w:val="24"/>
              </w:rPr>
              <w:t>Mix 1</w:t>
            </w:r>
          </w:p>
        </w:tc>
        <w:tc>
          <w:tcPr>
            <w:tcW w:w="840" w:type="dxa"/>
            <w:tcBorders>
              <w:top w:val="single" w:sz="4" w:space="0" w:color="auto"/>
              <w:left w:val="nil"/>
              <w:bottom w:val="single" w:sz="4" w:space="0" w:color="auto"/>
              <w:right w:val="nil"/>
            </w:tcBorders>
          </w:tcPr>
          <w:p w14:paraId="4CC817FA" w14:textId="77777777" w:rsidR="00FE4D42" w:rsidRPr="00F564C0" w:rsidRDefault="00FE4D42" w:rsidP="001B546A">
            <w:pPr>
              <w:pStyle w:val="NoSpacing"/>
              <w:spacing w:line="360" w:lineRule="auto"/>
              <w:rPr>
                <w:rFonts w:ascii="Helvetica" w:hAnsi="Helvetica" w:cs="Times New Roman"/>
                <w:sz w:val="24"/>
                <w:szCs w:val="24"/>
              </w:rPr>
            </w:pPr>
            <w:r w:rsidRPr="00F564C0">
              <w:rPr>
                <w:rFonts w:ascii="Helvetica" w:hAnsi="Helvetica" w:cs="Times New Roman"/>
                <w:sz w:val="24"/>
                <w:szCs w:val="24"/>
              </w:rPr>
              <w:t>Mix 2</w:t>
            </w:r>
          </w:p>
        </w:tc>
        <w:tc>
          <w:tcPr>
            <w:tcW w:w="916" w:type="dxa"/>
            <w:tcBorders>
              <w:top w:val="single" w:sz="4" w:space="0" w:color="auto"/>
              <w:left w:val="nil"/>
              <w:bottom w:val="single" w:sz="4" w:space="0" w:color="auto"/>
              <w:right w:val="nil"/>
            </w:tcBorders>
          </w:tcPr>
          <w:p w14:paraId="334CBBB2" w14:textId="77777777" w:rsidR="00FE4D42" w:rsidRPr="00F564C0" w:rsidRDefault="00FE4D42" w:rsidP="001B546A">
            <w:pPr>
              <w:pStyle w:val="NoSpacing"/>
              <w:spacing w:line="360" w:lineRule="auto"/>
              <w:rPr>
                <w:rFonts w:ascii="Helvetica" w:hAnsi="Helvetica" w:cs="Times New Roman"/>
                <w:sz w:val="24"/>
                <w:szCs w:val="24"/>
              </w:rPr>
            </w:pPr>
            <w:r w:rsidRPr="00F564C0">
              <w:rPr>
                <w:rFonts w:ascii="Helvetica" w:hAnsi="Helvetica" w:cs="Times New Roman"/>
                <w:sz w:val="24"/>
                <w:szCs w:val="24"/>
              </w:rPr>
              <w:t>Mix 3</w:t>
            </w:r>
          </w:p>
        </w:tc>
        <w:tc>
          <w:tcPr>
            <w:tcW w:w="916" w:type="dxa"/>
            <w:tcBorders>
              <w:top w:val="single" w:sz="4" w:space="0" w:color="auto"/>
              <w:left w:val="nil"/>
              <w:bottom w:val="single" w:sz="4" w:space="0" w:color="auto"/>
              <w:right w:val="nil"/>
            </w:tcBorders>
          </w:tcPr>
          <w:p w14:paraId="21C96865" w14:textId="77777777" w:rsidR="00FE4D42" w:rsidRPr="00F564C0" w:rsidRDefault="00FE4D42" w:rsidP="001B546A">
            <w:pPr>
              <w:pStyle w:val="NoSpacing"/>
              <w:spacing w:line="360" w:lineRule="auto"/>
              <w:rPr>
                <w:rFonts w:ascii="Helvetica" w:hAnsi="Helvetica" w:cs="Times New Roman"/>
                <w:sz w:val="24"/>
                <w:szCs w:val="24"/>
              </w:rPr>
            </w:pPr>
            <w:r w:rsidRPr="00F564C0">
              <w:rPr>
                <w:rFonts w:ascii="Helvetica" w:hAnsi="Helvetica" w:cs="Times New Roman"/>
                <w:sz w:val="24"/>
                <w:szCs w:val="24"/>
              </w:rPr>
              <w:t>Mix 4</w:t>
            </w:r>
          </w:p>
        </w:tc>
        <w:tc>
          <w:tcPr>
            <w:tcW w:w="838" w:type="dxa"/>
            <w:tcBorders>
              <w:top w:val="single" w:sz="4" w:space="0" w:color="auto"/>
              <w:left w:val="nil"/>
              <w:bottom w:val="single" w:sz="4" w:space="0" w:color="auto"/>
              <w:right w:val="nil"/>
            </w:tcBorders>
          </w:tcPr>
          <w:p w14:paraId="46B69E2B" w14:textId="77777777" w:rsidR="00FE4D42" w:rsidRPr="00F564C0" w:rsidRDefault="00FE4D42" w:rsidP="001B546A">
            <w:pPr>
              <w:pStyle w:val="NoSpacing"/>
              <w:spacing w:line="360" w:lineRule="auto"/>
              <w:rPr>
                <w:rFonts w:ascii="Helvetica" w:hAnsi="Helvetica" w:cs="Times New Roman"/>
                <w:sz w:val="24"/>
                <w:szCs w:val="24"/>
              </w:rPr>
            </w:pPr>
            <w:r w:rsidRPr="00F564C0">
              <w:rPr>
                <w:rFonts w:ascii="Helvetica" w:hAnsi="Helvetica" w:cs="Times New Roman"/>
                <w:sz w:val="24"/>
                <w:szCs w:val="24"/>
              </w:rPr>
              <w:t>Mix 5</w:t>
            </w:r>
          </w:p>
        </w:tc>
      </w:tr>
      <w:tr w:rsidR="00FE4D42" w:rsidRPr="00D9023C" w14:paraId="5CCDF6D0" w14:textId="77777777" w:rsidTr="00AF4DCF">
        <w:tc>
          <w:tcPr>
            <w:tcW w:w="2886" w:type="dxa"/>
            <w:tcBorders>
              <w:top w:val="single" w:sz="4" w:space="0" w:color="auto"/>
              <w:left w:val="nil"/>
              <w:bottom w:val="nil"/>
              <w:right w:val="nil"/>
            </w:tcBorders>
          </w:tcPr>
          <w:p w14:paraId="07117BA4" w14:textId="77777777" w:rsidR="00FE4D42" w:rsidRPr="00D9023C" w:rsidRDefault="00FE4D42" w:rsidP="001B546A">
            <w:pPr>
              <w:pStyle w:val="NoSpacing"/>
              <w:spacing w:line="360" w:lineRule="auto"/>
              <w:rPr>
                <w:rFonts w:ascii="Helvetica" w:hAnsi="Helvetica" w:cs="Times New Roman"/>
                <w:sz w:val="24"/>
                <w:szCs w:val="24"/>
              </w:rPr>
            </w:pPr>
          </w:p>
        </w:tc>
        <w:tc>
          <w:tcPr>
            <w:tcW w:w="881" w:type="dxa"/>
            <w:tcBorders>
              <w:top w:val="single" w:sz="4" w:space="0" w:color="auto"/>
              <w:left w:val="nil"/>
              <w:bottom w:val="nil"/>
              <w:right w:val="nil"/>
            </w:tcBorders>
          </w:tcPr>
          <w:p w14:paraId="44C0EA71" w14:textId="77777777" w:rsidR="00FE4D42" w:rsidRPr="00D9023C" w:rsidRDefault="00FE4D42" w:rsidP="001B546A">
            <w:pPr>
              <w:pStyle w:val="NoSpacing"/>
              <w:spacing w:line="360" w:lineRule="auto"/>
              <w:rPr>
                <w:rFonts w:ascii="Helvetica" w:hAnsi="Helvetica" w:cs="Times New Roman"/>
                <w:sz w:val="24"/>
                <w:szCs w:val="24"/>
              </w:rPr>
            </w:pPr>
          </w:p>
        </w:tc>
        <w:tc>
          <w:tcPr>
            <w:tcW w:w="1273" w:type="dxa"/>
            <w:tcBorders>
              <w:top w:val="single" w:sz="4" w:space="0" w:color="auto"/>
              <w:left w:val="nil"/>
              <w:bottom w:val="nil"/>
              <w:right w:val="nil"/>
            </w:tcBorders>
          </w:tcPr>
          <w:p w14:paraId="34D9CF74" w14:textId="77777777" w:rsidR="00FE4D42" w:rsidRPr="00D9023C" w:rsidRDefault="00FE4D42" w:rsidP="001B546A">
            <w:pPr>
              <w:pStyle w:val="NoSpacing"/>
              <w:spacing w:line="360" w:lineRule="auto"/>
              <w:rPr>
                <w:rFonts w:ascii="Helvetica" w:hAnsi="Helvetica" w:cs="Times New Roman"/>
                <w:sz w:val="24"/>
                <w:szCs w:val="24"/>
              </w:rPr>
            </w:pPr>
          </w:p>
        </w:tc>
        <w:tc>
          <w:tcPr>
            <w:tcW w:w="4320" w:type="dxa"/>
            <w:gridSpan w:val="5"/>
            <w:tcBorders>
              <w:top w:val="single" w:sz="4" w:space="0" w:color="auto"/>
              <w:left w:val="nil"/>
              <w:bottom w:val="nil"/>
              <w:right w:val="nil"/>
            </w:tcBorders>
          </w:tcPr>
          <w:p w14:paraId="37EEBCCE" w14:textId="62BF525B"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w:t>
            </w:r>
            <w:r w:rsidR="00CB4760">
              <w:rPr>
                <w:rFonts w:ascii="Helvetica" w:hAnsi="Helvetica" w:cs="Times New Roman"/>
                <w:sz w:val="24"/>
                <w:szCs w:val="24"/>
              </w:rPr>
              <w:t>-</w:t>
            </w:r>
            <w:r w:rsidRPr="00D9023C">
              <w:rPr>
                <w:rFonts w:ascii="Helvetica" w:hAnsi="Helvetica" w:cs="Times New Roman"/>
                <w:sz w:val="24"/>
                <w:szCs w:val="24"/>
              </w:rPr>
              <w:t>-------------------%--------------------</w:t>
            </w:r>
            <w:r w:rsidR="00CB4760">
              <w:rPr>
                <w:rFonts w:ascii="Helvetica" w:hAnsi="Helvetica" w:cs="Times New Roman"/>
                <w:sz w:val="24"/>
                <w:szCs w:val="24"/>
              </w:rPr>
              <w:t>----</w:t>
            </w:r>
          </w:p>
        </w:tc>
      </w:tr>
      <w:tr w:rsidR="00FE4D42" w:rsidRPr="00D9023C" w14:paraId="5AC04C06" w14:textId="77777777" w:rsidTr="00AF4DCF">
        <w:tc>
          <w:tcPr>
            <w:tcW w:w="3767" w:type="dxa"/>
            <w:gridSpan w:val="2"/>
            <w:tcBorders>
              <w:top w:val="nil"/>
              <w:left w:val="nil"/>
              <w:bottom w:val="nil"/>
              <w:right w:val="nil"/>
            </w:tcBorders>
            <w:vAlign w:val="bottom"/>
          </w:tcPr>
          <w:p w14:paraId="64826A71" w14:textId="77777777" w:rsidR="00FE4D42" w:rsidRPr="000C4B6F" w:rsidRDefault="00FE4D42" w:rsidP="001B546A">
            <w:pPr>
              <w:pStyle w:val="NoSpacing"/>
              <w:spacing w:line="360" w:lineRule="auto"/>
              <w:rPr>
                <w:rFonts w:ascii="Helvetica" w:hAnsi="Helvetica" w:cs="Times New Roman"/>
                <w:color w:val="000000"/>
                <w:sz w:val="24"/>
                <w:szCs w:val="24"/>
              </w:rPr>
            </w:pPr>
            <w:r w:rsidRPr="000C4B6F">
              <w:rPr>
                <w:rFonts w:ascii="Helvetica" w:hAnsi="Helvetica" w:cs="Times New Roman"/>
                <w:color w:val="000000"/>
                <w:sz w:val="24"/>
                <w:szCs w:val="24"/>
              </w:rPr>
              <w:t>Sorghum-</w:t>
            </w:r>
            <w:proofErr w:type="spellStart"/>
            <w:r w:rsidRPr="000C4B6F">
              <w:rPr>
                <w:rFonts w:ascii="Helvetica" w:hAnsi="Helvetica" w:cs="Times New Roman"/>
                <w:color w:val="000000"/>
                <w:sz w:val="24"/>
                <w:szCs w:val="24"/>
              </w:rPr>
              <w:t>Sudangrass</w:t>
            </w:r>
            <w:proofErr w:type="spellEnd"/>
            <w:r w:rsidRPr="000C4B6F">
              <w:rPr>
                <w:rFonts w:ascii="Helvetica" w:hAnsi="Helvetica" w:cs="Times New Roman"/>
                <w:color w:val="000000"/>
                <w:sz w:val="24"/>
                <w:szCs w:val="24"/>
              </w:rPr>
              <w:t xml:space="preserve"> (</w:t>
            </w:r>
            <w:r w:rsidRPr="000C4B6F">
              <w:rPr>
                <w:rFonts w:ascii="Helvetica" w:hAnsi="Helvetica" w:cs="Times New Roman"/>
                <w:i/>
                <w:iCs/>
                <w:color w:val="000000"/>
                <w:sz w:val="24"/>
                <w:szCs w:val="24"/>
              </w:rPr>
              <w:t xml:space="preserve">Sorghum x </w:t>
            </w:r>
            <w:proofErr w:type="spellStart"/>
            <w:r w:rsidRPr="000C4B6F">
              <w:rPr>
                <w:rFonts w:ascii="Helvetica" w:hAnsi="Helvetica" w:cs="Times New Roman"/>
                <w:i/>
                <w:iCs/>
                <w:color w:val="000000"/>
                <w:sz w:val="24"/>
                <w:szCs w:val="24"/>
              </w:rPr>
              <w:t>drummondii</w:t>
            </w:r>
            <w:proofErr w:type="spellEnd"/>
            <w:r w:rsidRPr="000C4B6F">
              <w:rPr>
                <w:rFonts w:ascii="Helvetica" w:hAnsi="Helvetica" w:cs="Times New Roman"/>
                <w:color w:val="000000"/>
                <w:sz w:val="24"/>
                <w:szCs w:val="24"/>
              </w:rPr>
              <w:t>)</w:t>
            </w:r>
          </w:p>
        </w:tc>
        <w:tc>
          <w:tcPr>
            <w:tcW w:w="1273" w:type="dxa"/>
            <w:tcBorders>
              <w:top w:val="nil"/>
              <w:left w:val="nil"/>
              <w:bottom w:val="nil"/>
              <w:right w:val="nil"/>
            </w:tcBorders>
          </w:tcPr>
          <w:p w14:paraId="2C2E8E3E" w14:textId="3EF588E4"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Grass</w:t>
            </w:r>
          </w:p>
        </w:tc>
        <w:tc>
          <w:tcPr>
            <w:tcW w:w="810" w:type="dxa"/>
            <w:tcBorders>
              <w:top w:val="nil"/>
              <w:left w:val="nil"/>
              <w:bottom w:val="nil"/>
              <w:right w:val="nil"/>
            </w:tcBorders>
          </w:tcPr>
          <w:p w14:paraId="7A3A6BEE" w14:textId="22F85701"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100</w:t>
            </w:r>
          </w:p>
        </w:tc>
        <w:tc>
          <w:tcPr>
            <w:tcW w:w="840" w:type="dxa"/>
            <w:tcBorders>
              <w:top w:val="nil"/>
              <w:left w:val="nil"/>
              <w:bottom w:val="nil"/>
              <w:right w:val="nil"/>
            </w:tcBorders>
          </w:tcPr>
          <w:p w14:paraId="2E4B8578"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75</w:t>
            </w:r>
          </w:p>
        </w:tc>
        <w:tc>
          <w:tcPr>
            <w:tcW w:w="916" w:type="dxa"/>
            <w:tcBorders>
              <w:top w:val="nil"/>
              <w:left w:val="nil"/>
              <w:bottom w:val="nil"/>
              <w:right w:val="nil"/>
            </w:tcBorders>
          </w:tcPr>
          <w:p w14:paraId="224C17C0"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55</w:t>
            </w:r>
          </w:p>
        </w:tc>
        <w:tc>
          <w:tcPr>
            <w:tcW w:w="916" w:type="dxa"/>
            <w:tcBorders>
              <w:top w:val="nil"/>
              <w:left w:val="nil"/>
              <w:bottom w:val="nil"/>
              <w:right w:val="nil"/>
            </w:tcBorders>
          </w:tcPr>
          <w:p w14:paraId="5C37DB58"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30</w:t>
            </w:r>
          </w:p>
        </w:tc>
        <w:tc>
          <w:tcPr>
            <w:tcW w:w="838" w:type="dxa"/>
            <w:tcBorders>
              <w:top w:val="nil"/>
              <w:left w:val="nil"/>
              <w:bottom w:val="nil"/>
              <w:right w:val="nil"/>
            </w:tcBorders>
          </w:tcPr>
          <w:p w14:paraId="65E69A74"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12</w:t>
            </w:r>
          </w:p>
        </w:tc>
      </w:tr>
      <w:tr w:rsidR="00FE4D42" w:rsidRPr="00D9023C" w14:paraId="5DF24629" w14:textId="77777777" w:rsidTr="00AF4DCF">
        <w:tc>
          <w:tcPr>
            <w:tcW w:w="3767" w:type="dxa"/>
            <w:gridSpan w:val="2"/>
            <w:tcBorders>
              <w:top w:val="nil"/>
              <w:left w:val="nil"/>
              <w:bottom w:val="nil"/>
              <w:right w:val="nil"/>
            </w:tcBorders>
            <w:vAlign w:val="bottom"/>
          </w:tcPr>
          <w:p w14:paraId="1E317400" w14:textId="77777777" w:rsidR="00FE4D42" w:rsidRPr="00D9023C" w:rsidRDefault="00FE4D42" w:rsidP="001B546A">
            <w:pPr>
              <w:pStyle w:val="NoSpacing"/>
              <w:spacing w:line="360" w:lineRule="auto"/>
              <w:rPr>
                <w:rFonts w:ascii="Helvetica" w:hAnsi="Helvetica" w:cs="Times New Roman"/>
                <w:sz w:val="24"/>
                <w:szCs w:val="24"/>
              </w:rPr>
            </w:pPr>
            <w:r w:rsidRPr="000C4B6F">
              <w:rPr>
                <w:rFonts w:ascii="Helvetica" w:hAnsi="Helvetica" w:cs="Times New Roman"/>
                <w:color w:val="000000"/>
                <w:sz w:val="24"/>
                <w:szCs w:val="24"/>
              </w:rPr>
              <w:t>Hairy Vetch (</w:t>
            </w:r>
            <w:r w:rsidRPr="000C4B6F">
              <w:rPr>
                <w:rFonts w:ascii="Helvetica" w:hAnsi="Helvetica" w:cs="Times New Roman"/>
                <w:i/>
                <w:iCs/>
                <w:color w:val="000000"/>
                <w:sz w:val="24"/>
                <w:szCs w:val="24"/>
              </w:rPr>
              <w:t xml:space="preserve">Vicia </w:t>
            </w:r>
            <w:proofErr w:type="spellStart"/>
            <w:r w:rsidRPr="000C4B6F">
              <w:rPr>
                <w:rFonts w:ascii="Helvetica" w:hAnsi="Helvetica" w:cs="Times New Roman"/>
                <w:i/>
                <w:iCs/>
                <w:color w:val="000000"/>
                <w:sz w:val="24"/>
                <w:szCs w:val="24"/>
              </w:rPr>
              <w:t>villosa</w:t>
            </w:r>
            <w:proofErr w:type="spellEnd"/>
            <w:r w:rsidRPr="000C4B6F">
              <w:rPr>
                <w:rFonts w:ascii="Helvetica" w:hAnsi="Helvetica" w:cs="Times New Roman"/>
                <w:color w:val="000000"/>
                <w:sz w:val="24"/>
                <w:szCs w:val="24"/>
              </w:rPr>
              <w:t>)</w:t>
            </w:r>
          </w:p>
        </w:tc>
        <w:tc>
          <w:tcPr>
            <w:tcW w:w="1273" w:type="dxa"/>
            <w:tcBorders>
              <w:top w:val="nil"/>
              <w:left w:val="nil"/>
              <w:bottom w:val="nil"/>
              <w:right w:val="nil"/>
            </w:tcBorders>
          </w:tcPr>
          <w:p w14:paraId="39383D9E" w14:textId="7D98B312"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Legume</w:t>
            </w:r>
          </w:p>
        </w:tc>
        <w:tc>
          <w:tcPr>
            <w:tcW w:w="810" w:type="dxa"/>
            <w:tcBorders>
              <w:top w:val="nil"/>
              <w:left w:val="nil"/>
              <w:bottom w:val="nil"/>
              <w:right w:val="nil"/>
            </w:tcBorders>
          </w:tcPr>
          <w:p w14:paraId="6A3BD41A" w14:textId="1113A1F0" w:rsidR="00FE4D42" w:rsidRPr="00D9023C" w:rsidRDefault="00FE4D42" w:rsidP="001B546A">
            <w:pPr>
              <w:pStyle w:val="NoSpacing"/>
              <w:spacing w:line="360" w:lineRule="auto"/>
              <w:rPr>
                <w:rFonts w:ascii="Helvetica" w:hAnsi="Helvetica" w:cs="Times New Roman"/>
                <w:sz w:val="24"/>
                <w:szCs w:val="24"/>
              </w:rPr>
            </w:pPr>
          </w:p>
        </w:tc>
        <w:tc>
          <w:tcPr>
            <w:tcW w:w="840" w:type="dxa"/>
            <w:tcBorders>
              <w:top w:val="nil"/>
              <w:left w:val="nil"/>
              <w:bottom w:val="nil"/>
              <w:right w:val="nil"/>
            </w:tcBorders>
          </w:tcPr>
          <w:p w14:paraId="1444DAD1"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25</w:t>
            </w:r>
          </w:p>
        </w:tc>
        <w:tc>
          <w:tcPr>
            <w:tcW w:w="916" w:type="dxa"/>
            <w:tcBorders>
              <w:top w:val="nil"/>
              <w:left w:val="nil"/>
              <w:bottom w:val="nil"/>
              <w:right w:val="nil"/>
            </w:tcBorders>
          </w:tcPr>
          <w:p w14:paraId="308B3096"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35</w:t>
            </w:r>
          </w:p>
        </w:tc>
        <w:tc>
          <w:tcPr>
            <w:tcW w:w="916" w:type="dxa"/>
            <w:tcBorders>
              <w:top w:val="nil"/>
              <w:left w:val="nil"/>
              <w:bottom w:val="nil"/>
              <w:right w:val="nil"/>
            </w:tcBorders>
          </w:tcPr>
          <w:p w14:paraId="66D3A7DB"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45</w:t>
            </w:r>
          </w:p>
        </w:tc>
        <w:tc>
          <w:tcPr>
            <w:tcW w:w="838" w:type="dxa"/>
            <w:tcBorders>
              <w:top w:val="nil"/>
              <w:left w:val="nil"/>
              <w:bottom w:val="nil"/>
              <w:right w:val="nil"/>
            </w:tcBorders>
          </w:tcPr>
          <w:p w14:paraId="60DB73B1"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12</w:t>
            </w:r>
          </w:p>
        </w:tc>
      </w:tr>
      <w:tr w:rsidR="00FE4D42" w:rsidRPr="00D9023C" w14:paraId="023B259A" w14:textId="77777777" w:rsidTr="00AF4DCF">
        <w:tc>
          <w:tcPr>
            <w:tcW w:w="3767" w:type="dxa"/>
            <w:gridSpan w:val="2"/>
            <w:tcBorders>
              <w:top w:val="nil"/>
              <w:left w:val="nil"/>
              <w:bottom w:val="nil"/>
              <w:right w:val="nil"/>
            </w:tcBorders>
            <w:vAlign w:val="bottom"/>
          </w:tcPr>
          <w:p w14:paraId="327A6C36" w14:textId="77777777" w:rsidR="00FE4D42" w:rsidRPr="000C4B6F" w:rsidRDefault="00FE4D42" w:rsidP="001B546A">
            <w:pPr>
              <w:pStyle w:val="NoSpacing"/>
              <w:spacing w:line="360" w:lineRule="auto"/>
              <w:rPr>
                <w:rFonts w:ascii="Helvetica" w:hAnsi="Helvetica" w:cs="Times New Roman"/>
                <w:color w:val="000000"/>
                <w:sz w:val="24"/>
                <w:szCs w:val="24"/>
              </w:rPr>
            </w:pPr>
            <w:r w:rsidRPr="000C4B6F">
              <w:rPr>
                <w:rFonts w:ascii="Helvetica" w:hAnsi="Helvetica" w:cs="Times New Roman"/>
                <w:color w:val="000000"/>
                <w:sz w:val="24"/>
                <w:szCs w:val="24"/>
              </w:rPr>
              <w:t>Buckwheat (</w:t>
            </w:r>
            <w:r w:rsidRPr="000C4B6F">
              <w:rPr>
                <w:rFonts w:ascii="Helvetica" w:hAnsi="Helvetica" w:cs="Times New Roman"/>
                <w:i/>
                <w:iCs/>
                <w:color w:val="000000"/>
                <w:sz w:val="24"/>
                <w:szCs w:val="24"/>
              </w:rPr>
              <w:t>Fagopyrum esculentum</w:t>
            </w:r>
            <w:r w:rsidRPr="000C4B6F">
              <w:rPr>
                <w:rFonts w:ascii="Helvetica" w:hAnsi="Helvetica" w:cs="Times New Roman"/>
                <w:color w:val="000000"/>
                <w:sz w:val="24"/>
                <w:szCs w:val="24"/>
              </w:rPr>
              <w:t>)</w:t>
            </w:r>
          </w:p>
        </w:tc>
        <w:tc>
          <w:tcPr>
            <w:tcW w:w="1273" w:type="dxa"/>
            <w:tcBorders>
              <w:top w:val="nil"/>
              <w:left w:val="nil"/>
              <w:bottom w:val="nil"/>
              <w:right w:val="nil"/>
            </w:tcBorders>
          </w:tcPr>
          <w:p w14:paraId="58A16550" w14:textId="6A9F63B9"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Forb</w:t>
            </w:r>
          </w:p>
        </w:tc>
        <w:tc>
          <w:tcPr>
            <w:tcW w:w="810" w:type="dxa"/>
            <w:tcBorders>
              <w:top w:val="nil"/>
              <w:left w:val="nil"/>
              <w:bottom w:val="nil"/>
              <w:right w:val="nil"/>
            </w:tcBorders>
          </w:tcPr>
          <w:p w14:paraId="1D961AE0" w14:textId="3DA0B08A" w:rsidR="00FE4D42" w:rsidRPr="00D9023C" w:rsidRDefault="00FE4D42" w:rsidP="001B546A">
            <w:pPr>
              <w:pStyle w:val="NoSpacing"/>
              <w:spacing w:line="360" w:lineRule="auto"/>
              <w:rPr>
                <w:rFonts w:ascii="Helvetica" w:hAnsi="Helvetica" w:cs="Times New Roman"/>
                <w:sz w:val="24"/>
                <w:szCs w:val="24"/>
              </w:rPr>
            </w:pPr>
          </w:p>
        </w:tc>
        <w:tc>
          <w:tcPr>
            <w:tcW w:w="840" w:type="dxa"/>
            <w:tcBorders>
              <w:top w:val="nil"/>
              <w:left w:val="nil"/>
              <w:bottom w:val="nil"/>
              <w:right w:val="nil"/>
            </w:tcBorders>
          </w:tcPr>
          <w:p w14:paraId="2291D340"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nil"/>
              <w:right w:val="nil"/>
            </w:tcBorders>
          </w:tcPr>
          <w:p w14:paraId="4F6209DA"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10</w:t>
            </w:r>
          </w:p>
        </w:tc>
        <w:tc>
          <w:tcPr>
            <w:tcW w:w="916" w:type="dxa"/>
            <w:tcBorders>
              <w:top w:val="nil"/>
              <w:left w:val="nil"/>
              <w:bottom w:val="nil"/>
              <w:right w:val="nil"/>
            </w:tcBorders>
          </w:tcPr>
          <w:p w14:paraId="7F20D498"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15</w:t>
            </w:r>
          </w:p>
        </w:tc>
        <w:tc>
          <w:tcPr>
            <w:tcW w:w="838" w:type="dxa"/>
            <w:tcBorders>
              <w:top w:val="nil"/>
              <w:left w:val="nil"/>
              <w:bottom w:val="nil"/>
              <w:right w:val="nil"/>
            </w:tcBorders>
          </w:tcPr>
          <w:p w14:paraId="2988DAB5"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3.5</w:t>
            </w:r>
          </w:p>
        </w:tc>
      </w:tr>
      <w:tr w:rsidR="00FE4D42" w:rsidRPr="00D9023C" w14:paraId="6D3AE54E" w14:textId="77777777" w:rsidTr="00AF4DCF">
        <w:tc>
          <w:tcPr>
            <w:tcW w:w="3767" w:type="dxa"/>
            <w:gridSpan w:val="2"/>
            <w:tcBorders>
              <w:top w:val="nil"/>
              <w:left w:val="nil"/>
              <w:bottom w:val="nil"/>
              <w:right w:val="nil"/>
            </w:tcBorders>
            <w:vAlign w:val="bottom"/>
          </w:tcPr>
          <w:p w14:paraId="321E423D" w14:textId="77777777" w:rsidR="00FE4D42" w:rsidRPr="00D9023C" w:rsidRDefault="00FE4D42" w:rsidP="001B546A">
            <w:pPr>
              <w:pStyle w:val="NoSpacing"/>
              <w:spacing w:line="360" w:lineRule="auto"/>
              <w:rPr>
                <w:rFonts w:ascii="Helvetica" w:hAnsi="Helvetica" w:cs="Times New Roman"/>
                <w:sz w:val="24"/>
                <w:szCs w:val="24"/>
              </w:rPr>
            </w:pPr>
            <w:r w:rsidRPr="000C4B6F">
              <w:rPr>
                <w:rFonts w:ascii="Helvetica" w:hAnsi="Helvetica" w:cs="Times New Roman"/>
                <w:color w:val="000000"/>
                <w:sz w:val="24"/>
                <w:szCs w:val="24"/>
              </w:rPr>
              <w:t>Radish (</w:t>
            </w:r>
            <w:r w:rsidRPr="000C4B6F">
              <w:rPr>
                <w:rFonts w:ascii="Helvetica" w:hAnsi="Helvetica" w:cs="Times New Roman"/>
                <w:i/>
                <w:iCs/>
                <w:color w:val="000000"/>
                <w:sz w:val="24"/>
                <w:szCs w:val="24"/>
              </w:rPr>
              <w:t>Raphanus sativus</w:t>
            </w:r>
            <w:r w:rsidRPr="000C4B6F">
              <w:rPr>
                <w:rFonts w:ascii="Helvetica" w:hAnsi="Helvetica" w:cs="Times New Roman"/>
                <w:color w:val="000000"/>
                <w:sz w:val="24"/>
                <w:szCs w:val="24"/>
              </w:rPr>
              <w:t>)</w:t>
            </w:r>
          </w:p>
        </w:tc>
        <w:tc>
          <w:tcPr>
            <w:tcW w:w="1273" w:type="dxa"/>
            <w:tcBorders>
              <w:top w:val="nil"/>
              <w:left w:val="nil"/>
              <w:bottom w:val="nil"/>
              <w:right w:val="nil"/>
            </w:tcBorders>
          </w:tcPr>
          <w:p w14:paraId="3F78959A" w14:textId="7B8E9544"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Root crop</w:t>
            </w:r>
          </w:p>
        </w:tc>
        <w:tc>
          <w:tcPr>
            <w:tcW w:w="810" w:type="dxa"/>
            <w:tcBorders>
              <w:top w:val="nil"/>
              <w:left w:val="nil"/>
              <w:bottom w:val="nil"/>
              <w:right w:val="nil"/>
            </w:tcBorders>
          </w:tcPr>
          <w:p w14:paraId="4DDFE7F7" w14:textId="42B89D55" w:rsidR="00FE4D42" w:rsidRPr="00D9023C" w:rsidRDefault="00FE4D42" w:rsidP="001B546A">
            <w:pPr>
              <w:pStyle w:val="NoSpacing"/>
              <w:spacing w:line="360" w:lineRule="auto"/>
              <w:rPr>
                <w:rFonts w:ascii="Helvetica" w:hAnsi="Helvetica" w:cs="Times New Roman"/>
                <w:sz w:val="24"/>
                <w:szCs w:val="24"/>
              </w:rPr>
            </w:pPr>
          </w:p>
        </w:tc>
        <w:tc>
          <w:tcPr>
            <w:tcW w:w="840" w:type="dxa"/>
            <w:tcBorders>
              <w:top w:val="nil"/>
              <w:left w:val="nil"/>
              <w:bottom w:val="nil"/>
              <w:right w:val="nil"/>
            </w:tcBorders>
          </w:tcPr>
          <w:p w14:paraId="21D2DC5A"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nil"/>
              <w:right w:val="nil"/>
            </w:tcBorders>
          </w:tcPr>
          <w:p w14:paraId="315C3892"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nil"/>
              <w:right w:val="nil"/>
            </w:tcBorders>
          </w:tcPr>
          <w:p w14:paraId="39F304A4"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10</w:t>
            </w:r>
          </w:p>
        </w:tc>
        <w:tc>
          <w:tcPr>
            <w:tcW w:w="838" w:type="dxa"/>
            <w:tcBorders>
              <w:top w:val="nil"/>
              <w:left w:val="nil"/>
              <w:bottom w:val="nil"/>
              <w:right w:val="nil"/>
            </w:tcBorders>
          </w:tcPr>
          <w:p w14:paraId="3B05EBFC"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3.5</w:t>
            </w:r>
          </w:p>
        </w:tc>
      </w:tr>
      <w:tr w:rsidR="00FE4D42" w:rsidRPr="00D9023C" w14:paraId="5219E806" w14:textId="77777777" w:rsidTr="00AF4DCF">
        <w:tc>
          <w:tcPr>
            <w:tcW w:w="3767" w:type="dxa"/>
            <w:gridSpan w:val="2"/>
            <w:tcBorders>
              <w:top w:val="nil"/>
              <w:left w:val="nil"/>
              <w:bottom w:val="nil"/>
              <w:right w:val="nil"/>
            </w:tcBorders>
            <w:vAlign w:val="bottom"/>
          </w:tcPr>
          <w:p w14:paraId="077BDB79" w14:textId="77777777" w:rsidR="00FE4D42" w:rsidRPr="00D9023C" w:rsidRDefault="00FE4D42" w:rsidP="001B546A">
            <w:pPr>
              <w:pStyle w:val="NoSpacing"/>
              <w:spacing w:line="360" w:lineRule="auto"/>
              <w:rPr>
                <w:rFonts w:ascii="Helvetica" w:hAnsi="Helvetica" w:cs="Times New Roman"/>
                <w:sz w:val="24"/>
                <w:szCs w:val="24"/>
              </w:rPr>
            </w:pPr>
            <w:proofErr w:type="spellStart"/>
            <w:r w:rsidRPr="000C4B6F">
              <w:rPr>
                <w:rFonts w:ascii="Helvetica" w:hAnsi="Helvetica" w:cs="Times New Roman"/>
                <w:color w:val="000000"/>
                <w:sz w:val="24"/>
                <w:szCs w:val="24"/>
              </w:rPr>
              <w:t>Faba</w:t>
            </w:r>
            <w:proofErr w:type="spellEnd"/>
            <w:r w:rsidRPr="000C4B6F">
              <w:rPr>
                <w:rFonts w:ascii="Helvetica" w:hAnsi="Helvetica" w:cs="Times New Roman"/>
                <w:color w:val="000000"/>
                <w:sz w:val="24"/>
                <w:szCs w:val="24"/>
              </w:rPr>
              <w:t xml:space="preserve"> Bean (</w:t>
            </w:r>
            <w:r w:rsidRPr="000C4B6F">
              <w:rPr>
                <w:rFonts w:ascii="Helvetica" w:hAnsi="Helvetica" w:cs="Times New Roman"/>
                <w:i/>
                <w:iCs/>
                <w:color w:val="000000"/>
                <w:sz w:val="24"/>
                <w:szCs w:val="24"/>
              </w:rPr>
              <w:t xml:space="preserve">Vicia </w:t>
            </w:r>
            <w:proofErr w:type="spellStart"/>
            <w:r w:rsidRPr="000C4B6F">
              <w:rPr>
                <w:rFonts w:ascii="Helvetica" w:hAnsi="Helvetica" w:cs="Times New Roman"/>
                <w:i/>
                <w:iCs/>
                <w:color w:val="000000"/>
                <w:sz w:val="24"/>
                <w:szCs w:val="24"/>
              </w:rPr>
              <w:t>faba</w:t>
            </w:r>
            <w:proofErr w:type="spellEnd"/>
            <w:r w:rsidRPr="000C4B6F">
              <w:rPr>
                <w:rFonts w:ascii="Helvetica" w:hAnsi="Helvetica" w:cs="Times New Roman"/>
                <w:color w:val="000000"/>
                <w:sz w:val="24"/>
                <w:szCs w:val="24"/>
              </w:rPr>
              <w:t>)</w:t>
            </w:r>
          </w:p>
        </w:tc>
        <w:tc>
          <w:tcPr>
            <w:tcW w:w="1273" w:type="dxa"/>
            <w:tcBorders>
              <w:top w:val="nil"/>
              <w:left w:val="nil"/>
              <w:bottom w:val="nil"/>
              <w:right w:val="nil"/>
            </w:tcBorders>
          </w:tcPr>
          <w:p w14:paraId="549AF51A" w14:textId="72935D92"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Legume</w:t>
            </w:r>
          </w:p>
        </w:tc>
        <w:tc>
          <w:tcPr>
            <w:tcW w:w="810" w:type="dxa"/>
            <w:tcBorders>
              <w:top w:val="nil"/>
              <w:left w:val="nil"/>
              <w:bottom w:val="nil"/>
              <w:right w:val="nil"/>
            </w:tcBorders>
          </w:tcPr>
          <w:p w14:paraId="359F676E" w14:textId="101018FA" w:rsidR="00FE4D42" w:rsidRPr="00D9023C" w:rsidRDefault="00FE4D42" w:rsidP="001B546A">
            <w:pPr>
              <w:pStyle w:val="NoSpacing"/>
              <w:spacing w:line="360" w:lineRule="auto"/>
              <w:rPr>
                <w:rFonts w:ascii="Helvetica" w:hAnsi="Helvetica" w:cs="Times New Roman"/>
                <w:sz w:val="24"/>
                <w:szCs w:val="24"/>
              </w:rPr>
            </w:pPr>
          </w:p>
        </w:tc>
        <w:tc>
          <w:tcPr>
            <w:tcW w:w="840" w:type="dxa"/>
            <w:tcBorders>
              <w:top w:val="nil"/>
              <w:left w:val="nil"/>
              <w:bottom w:val="nil"/>
              <w:right w:val="nil"/>
            </w:tcBorders>
          </w:tcPr>
          <w:p w14:paraId="3F4FC2D3"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nil"/>
              <w:right w:val="nil"/>
            </w:tcBorders>
          </w:tcPr>
          <w:p w14:paraId="71F1E6A6"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nil"/>
              <w:right w:val="nil"/>
            </w:tcBorders>
          </w:tcPr>
          <w:p w14:paraId="682A71E0" w14:textId="77777777" w:rsidR="00FE4D42" w:rsidRPr="00D9023C" w:rsidRDefault="00FE4D42" w:rsidP="001B546A">
            <w:pPr>
              <w:pStyle w:val="NoSpacing"/>
              <w:spacing w:line="360" w:lineRule="auto"/>
              <w:rPr>
                <w:rFonts w:ascii="Helvetica" w:hAnsi="Helvetica" w:cs="Times New Roman"/>
                <w:sz w:val="24"/>
                <w:szCs w:val="24"/>
              </w:rPr>
            </w:pPr>
          </w:p>
        </w:tc>
        <w:tc>
          <w:tcPr>
            <w:tcW w:w="838" w:type="dxa"/>
            <w:tcBorders>
              <w:top w:val="nil"/>
              <w:left w:val="nil"/>
              <w:bottom w:val="nil"/>
              <w:right w:val="nil"/>
            </w:tcBorders>
          </w:tcPr>
          <w:p w14:paraId="3F5F9D14"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35</w:t>
            </w:r>
          </w:p>
        </w:tc>
      </w:tr>
      <w:tr w:rsidR="00FE4D42" w:rsidRPr="00D9023C" w14:paraId="1D2F4B6B" w14:textId="77777777" w:rsidTr="00AF4DCF">
        <w:tc>
          <w:tcPr>
            <w:tcW w:w="3767" w:type="dxa"/>
            <w:gridSpan w:val="2"/>
            <w:tcBorders>
              <w:top w:val="nil"/>
              <w:left w:val="nil"/>
              <w:bottom w:val="nil"/>
              <w:right w:val="nil"/>
            </w:tcBorders>
            <w:vAlign w:val="bottom"/>
          </w:tcPr>
          <w:p w14:paraId="46E70D43" w14:textId="77777777" w:rsidR="00FE4D42" w:rsidRPr="00D9023C" w:rsidRDefault="00FE4D42" w:rsidP="001B546A">
            <w:pPr>
              <w:pStyle w:val="NoSpacing"/>
              <w:spacing w:line="360" w:lineRule="auto"/>
              <w:rPr>
                <w:rFonts w:ascii="Helvetica" w:hAnsi="Helvetica" w:cs="Times New Roman"/>
                <w:sz w:val="24"/>
                <w:szCs w:val="24"/>
              </w:rPr>
            </w:pPr>
            <w:r w:rsidRPr="000C4B6F">
              <w:rPr>
                <w:rFonts w:ascii="Helvetica" w:hAnsi="Helvetica" w:cs="Times New Roman"/>
                <w:color w:val="000000"/>
                <w:sz w:val="24"/>
                <w:szCs w:val="24"/>
              </w:rPr>
              <w:t>Mung Bean (</w:t>
            </w:r>
            <w:r w:rsidRPr="000C4B6F">
              <w:rPr>
                <w:rFonts w:ascii="Helvetica" w:hAnsi="Helvetica" w:cs="Times New Roman"/>
                <w:i/>
                <w:iCs/>
                <w:color w:val="000000"/>
                <w:sz w:val="24"/>
                <w:szCs w:val="24"/>
              </w:rPr>
              <w:t>Vigna radiata</w:t>
            </w:r>
            <w:r w:rsidRPr="000C4B6F">
              <w:rPr>
                <w:rFonts w:ascii="Helvetica" w:hAnsi="Helvetica" w:cs="Times New Roman"/>
                <w:color w:val="000000"/>
                <w:sz w:val="24"/>
                <w:szCs w:val="24"/>
              </w:rPr>
              <w:t>)</w:t>
            </w:r>
          </w:p>
        </w:tc>
        <w:tc>
          <w:tcPr>
            <w:tcW w:w="1273" w:type="dxa"/>
            <w:tcBorders>
              <w:top w:val="nil"/>
              <w:left w:val="nil"/>
              <w:bottom w:val="nil"/>
              <w:right w:val="nil"/>
            </w:tcBorders>
          </w:tcPr>
          <w:p w14:paraId="0E40291B" w14:textId="2A00E9CE"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Legume</w:t>
            </w:r>
          </w:p>
        </w:tc>
        <w:tc>
          <w:tcPr>
            <w:tcW w:w="810" w:type="dxa"/>
            <w:tcBorders>
              <w:top w:val="nil"/>
              <w:left w:val="nil"/>
              <w:bottom w:val="nil"/>
              <w:right w:val="nil"/>
            </w:tcBorders>
          </w:tcPr>
          <w:p w14:paraId="28F4B070" w14:textId="57B9CED2" w:rsidR="00FE4D42" w:rsidRPr="00D9023C" w:rsidRDefault="00FE4D42" w:rsidP="001B546A">
            <w:pPr>
              <w:pStyle w:val="NoSpacing"/>
              <w:spacing w:line="360" w:lineRule="auto"/>
              <w:rPr>
                <w:rFonts w:ascii="Helvetica" w:hAnsi="Helvetica" w:cs="Times New Roman"/>
                <w:sz w:val="24"/>
                <w:szCs w:val="24"/>
              </w:rPr>
            </w:pPr>
          </w:p>
        </w:tc>
        <w:tc>
          <w:tcPr>
            <w:tcW w:w="840" w:type="dxa"/>
            <w:tcBorders>
              <w:top w:val="nil"/>
              <w:left w:val="nil"/>
              <w:bottom w:val="nil"/>
              <w:right w:val="nil"/>
            </w:tcBorders>
          </w:tcPr>
          <w:p w14:paraId="4E217E25"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nil"/>
              <w:right w:val="nil"/>
            </w:tcBorders>
          </w:tcPr>
          <w:p w14:paraId="75F139E3"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nil"/>
              <w:right w:val="nil"/>
            </w:tcBorders>
          </w:tcPr>
          <w:p w14:paraId="4246C19C" w14:textId="77777777" w:rsidR="00FE4D42" w:rsidRPr="00D9023C" w:rsidRDefault="00FE4D42" w:rsidP="001B546A">
            <w:pPr>
              <w:pStyle w:val="NoSpacing"/>
              <w:spacing w:line="360" w:lineRule="auto"/>
              <w:rPr>
                <w:rFonts w:ascii="Helvetica" w:hAnsi="Helvetica" w:cs="Times New Roman"/>
                <w:sz w:val="24"/>
                <w:szCs w:val="24"/>
              </w:rPr>
            </w:pPr>
          </w:p>
        </w:tc>
        <w:tc>
          <w:tcPr>
            <w:tcW w:w="838" w:type="dxa"/>
            <w:tcBorders>
              <w:top w:val="nil"/>
              <w:left w:val="nil"/>
              <w:bottom w:val="nil"/>
              <w:right w:val="nil"/>
            </w:tcBorders>
          </w:tcPr>
          <w:p w14:paraId="2F7E5929"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7.5</w:t>
            </w:r>
          </w:p>
        </w:tc>
      </w:tr>
      <w:tr w:rsidR="00FE4D42" w:rsidRPr="00D9023C" w14:paraId="47DD155D" w14:textId="77777777" w:rsidTr="00AF4DCF">
        <w:tc>
          <w:tcPr>
            <w:tcW w:w="3767" w:type="dxa"/>
            <w:gridSpan w:val="2"/>
            <w:tcBorders>
              <w:top w:val="nil"/>
              <w:left w:val="nil"/>
              <w:bottom w:val="nil"/>
              <w:right w:val="nil"/>
            </w:tcBorders>
          </w:tcPr>
          <w:p w14:paraId="3A6D1353" w14:textId="77777777" w:rsidR="00FE4D42" w:rsidRPr="000C4B6F" w:rsidRDefault="00FE4D42" w:rsidP="001B546A">
            <w:pPr>
              <w:pStyle w:val="NoSpacing"/>
              <w:spacing w:line="360" w:lineRule="auto"/>
              <w:rPr>
                <w:rFonts w:ascii="Helvetica" w:hAnsi="Helvetica" w:cs="Times New Roman"/>
                <w:color w:val="000000"/>
                <w:sz w:val="24"/>
                <w:szCs w:val="24"/>
              </w:rPr>
            </w:pPr>
            <w:r w:rsidRPr="000C4B6F">
              <w:rPr>
                <w:rFonts w:ascii="Helvetica" w:hAnsi="Helvetica" w:cs="Times New Roman"/>
                <w:color w:val="000000"/>
                <w:sz w:val="24"/>
                <w:szCs w:val="24"/>
              </w:rPr>
              <w:t>Triticale (</w:t>
            </w:r>
            <w:r w:rsidRPr="000C4B6F">
              <w:rPr>
                <w:rFonts w:ascii="Helvetica" w:hAnsi="Helvetica" w:cs="Times New Roman"/>
                <w:i/>
                <w:iCs/>
                <w:color w:val="000000"/>
                <w:sz w:val="24"/>
                <w:szCs w:val="24"/>
              </w:rPr>
              <w:t xml:space="preserve">x </w:t>
            </w:r>
            <w:proofErr w:type="spellStart"/>
            <w:r w:rsidRPr="000C4B6F">
              <w:rPr>
                <w:rFonts w:ascii="Helvetica" w:hAnsi="Helvetica" w:cs="Times New Roman"/>
                <w:i/>
                <w:iCs/>
                <w:color w:val="000000"/>
                <w:sz w:val="24"/>
                <w:szCs w:val="24"/>
              </w:rPr>
              <w:t>Triticosecale</w:t>
            </w:r>
            <w:proofErr w:type="spellEnd"/>
            <w:r w:rsidRPr="000C4B6F">
              <w:rPr>
                <w:rFonts w:ascii="Helvetica" w:hAnsi="Helvetica" w:cs="Times New Roman"/>
                <w:color w:val="000000"/>
                <w:sz w:val="24"/>
                <w:szCs w:val="24"/>
              </w:rPr>
              <w:t>)</w:t>
            </w:r>
          </w:p>
        </w:tc>
        <w:tc>
          <w:tcPr>
            <w:tcW w:w="1273" w:type="dxa"/>
            <w:tcBorders>
              <w:top w:val="nil"/>
              <w:left w:val="nil"/>
              <w:bottom w:val="nil"/>
              <w:right w:val="nil"/>
            </w:tcBorders>
          </w:tcPr>
          <w:p w14:paraId="1306CC5E" w14:textId="5EE8DB85"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Grass</w:t>
            </w:r>
          </w:p>
        </w:tc>
        <w:tc>
          <w:tcPr>
            <w:tcW w:w="810" w:type="dxa"/>
            <w:tcBorders>
              <w:top w:val="nil"/>
              <w:left w:val="nil"/>
              <w:bottom w:val="nil"/>
              <w:right w:val="nil"/>
            </w:tcBorders>
          </w:tcPr>
          <w:p w14:paraId="058B2DA0" w14:textId="4E75A9FA" w:rsidR="00FE4D42" w:rsidRPr="00D9023C" w:rsidRDefault="00FE4D42" w:rsidP="001B546A">
            <w:pPr>
              <w:pStyle w:val="NoSpacing"/>
              <w:spacing w:line="360" w:lineRule="auto"/>
              <w:rPr>
                <w:rFonts w:ascii="Helvetica" w:hAnsi="Helvetica" w:cs="Times New Roman"/>
                <w:sz w:val="24"/>
                <w:szCs w:val="24"/>
              </w:rPr>
            </w:pPr>
          </w:p>
        </w:tc>
        <w:tc>
          <w:tcPr>
            <w:tcW w:w="840" w:type="dxa"/>
            <w:tcBorders>
              <w:top w:val="nil"/>
              <w:left w:val="nil"/>
              <w:bottom w:val="nil"/>
              <w:right w:val="nil"/>
            </w:tcBorders>
          </w:tcPr>
          <w:p w14:paraId="4761F7C4"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nil"/>
              <w:right w:val="nil"/>
            </w:tcBorders>
          </w:tcPr>
          <w:p w14:paraId="146AED3A"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nil"/>
              <w:right w:val="nil"/>
            </w:tcBorders>
          </w:tcPr>
          <w:p w14:paraId="651B876F" w14:textId="77777777" w:rsidR="00FE4D42" w:rsidRPr="00D9023C" w:rsidRDefault="00FE4D42" w:rsidP="001B546A">
            <w:pPr>
              <w:pStyle w:val="NoSpacing"/>
              <w:spacing w:line="360" w:lineRule="auto"/>
              <w:rPr>
                <w:rFonts w:ascii="Helvetica" w:hAnsi="Helvetica" w:cs="Times New Roman"/>
                <w:sz w:val="24"/>
                <w:szCs w:val="24"/>
              </w:rPr>
            </w:pPr>
          </w:p>
        </w:tc>
        <w:tc>
          <w:tcPr>
            <w:tcW w:w="838" w:type="dxa"/>
            <w:tcBorders>
              <w:top w:val="nil"/>
              <w:left w:val="nil"/>
              <w:bottom w:val="nil"/>
              <w:right w:val="nil"/>
            </w:tcBorders>
          </w:tcPr>
          <w:p w14:paraId="6C27A475"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7.5</w:t>
            </w:r>
          </w:p>
        </w:tc>
      </w:tr>
      <w:tr w:rsidR="00FE4D42" w:rsidRPr="00D9023C" w14:paraId="1183F0F2" w14:textId="77777777" w:rsidTr="00AF4DCF">
        <w:tc>
          <w:tcPr>
            <w:tcW w:w="3767" w:type="dxa"/>
            <w:gridSpan w:val="2"/>
            <w:tcBorders>
              <w:top w:val="nil"/>
              <w:left w:val="nil"/>
              <w:bottom w:val="nil"/>
              <w:right w:val="nil"/>
            </w:tcBorders>
            <w:vAlign w:val="bottom"/>
          </w:tcPr>
          <w:p w14:paraId="07896A2E" w14:textId="77777777" w:rsidR="00FE4D42" w:rsidRPr="00D9023C" w:rsidRDefault="00FE4D42" w:rsidP="001B546A">
            <w:pPr>
              <w:pStyle w:val="NoSpacing"/>
              <w:spacing w:line="360" w:lineRule="auto"/>
              <w:rPr>
                <w:rFonts w:ascii="Helvetica" w:hAnsi="Helvetica" w:cs="Times New Roman"/>
                <w:sz w:val="24"/>
                <w:szCs w:val="24"/>
              </w:rPr>
            </w:pPr>
            <w:r w:rsidRPr="000C4B6F">
              <w:rPr>
                <w:rFonts w:ascii="Helvetica" w:hAnsi="Helvetica" w:cs="Times New Roman"/>
                <w:color w:val="000000"/>
                <w:sz w:val="24"/>
                <w:szCs w:val="24"/>
              </w:rPr>
              <w:t>Millet (</w:t>
            </w:r>
            <w:r w:rsidRPr="000C4B6F">
              <w:rPr>
                <w:rFonts w:ascii="Helvetica" w:hAnsi="Helvetica" w:cs="Times New Roman"/>
                <w:i/>
                <w:iCs/>
                <w:color w:val="000000"/>
                <w:sz w:val="24"/>
                <w:szCs w:val="24"/>
              </w:rPr>
              <w:t>Pennisetum glaucum</w:t>
            </w:r>
            <w:r w:rsidRPr="000C4B6F">
              <w:rPr>
                <w:rFonts w:ascii="Helvetica" w:hAnsi="Helvetica" w:cs="Times New Roman"/>
                <w:color w:val="000000"/>
                <w:sz w:val="24"/>
                <w:szCs w:val="24"/>
              </w:rPr>
              <w:t>)</w:t>
            </w:r>
          </w:p>
        </w:tc>
        <w:tc>
          <w:tcPr>
            <w:tcW w:w="1273" w:type="dxa"/>
            <w:tcBorders>
              <w:top w:val="nil"/>
              <w:left w:val="nil"/>
              <w:bottom w:val="nil"/>
              <w:right w:val="nil"/>
            </w:tcBorders>
          </w:tcPr>
          <w:p w14:paraId="15A54870" w14:textId="56D00239"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Grass</w:t>
            </w:r>
          </w:p>
        </w:tc>
        <w:tc>
          <w:tcPr>
            <w:tcW w:w="810" w:type="dxa"/>
            <w:tcBorders>
              <w:top w:val="nil"/>
              <w:left w:val="nil"/>
              <w:bottom w:val="nil"/>
              <w:right w:val="nil"/>
            </w:tcBorders>
          </w:tcPr>
          <w:p w14:paraId="3DBB0E93" w14:textId="06DADEE2" w:rsidR="00FE4D42" w:rsidRPr="00D9023C" w:rsidRDefault="00FE4D42" w:rsidP="001B546A">
            <w:pPr>
              <w:pStyle w:val="NoSpacing"/>
              <w:spacing w:line="360" w:lineRule="auto"/>
              <w:rPr>
                <w:rFonts w:ascii="Helvetica" w:hAnsi="Helvetica" w:cs="Times New Roman"/>
                <w:sz w:val="24"/>
                <w:szCs w:val="24"/>
              </w:rPr>
            </w:pPr>
          </w:p>
        </w:tc>
        <w:tc>
          <w:tcPr>
            <w:tcW w:w="840" w:type="dxa"/>
            <w:tcBorders>
              <w:top w:val="nil"/>
              <w:left w:val="nil"/>
              <w:bottom w:val="nil"/>
              <w:right w:val="nil"/>
            </w:tcBorders>
          </w:tcPr>
          <w:p w14:paraId="4C2AE928"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nil"/>
              <w:right w:val="nil"/>
            </w:tcBorders>
          </w:tcPr>
          <w:p w14:paraId="253F6F83"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nil"/>
              <w:right w:val="nil"/>
            </w:tcBorders>
          </w:tcPr>
          <w:p w14:paraId="0DA5AF1D" w14:textId="77777777" w:rsidR="00FE4D42" w:rsidRPr="00D9023C" w:rsidRDefault="00FE4D42" w:rsidP="001B546A">
            <w:pPr>
              <w:pStyle w:val="NoSpacing"/>
              <w:spacing w:line="360" w:lineRule="auto"/>
              <w:rPr>
                <w:rFonts w:ascii="Helvetica" w:hAnsi="Helvetica" w:cs="Times New Roman"/>
                <w:sz w:val="24"/>
                <w:szCs w:val="24"/>
              </w:rPr>
            </w:pPr>
          </w:p>
        </w:tc>
        <w:tc>
          <w:tcPr>
            <w:tcW w:w="838" w:type="dxa"/>
            <w:tcBorders>
              <w:top w:val="nil"/>
              <w:left w:val="nil"/>
              <w:bottom w:val="nil"/>
              <w:right w:val="nil"/>
            </w:tcBorders>
          </w:tcPr>
          <w:p w14:paraId="283B99B1"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10</w:t>
            </w:r>
          </w:p>
        </w:tc>
      </w:tr>
      <w:tr w:rsidR="00FE4D42" w:rsidRPr="00D9023C" w14:paraId="6CFB91AA" w14:textId="77777777" w:rsidTr="00AF4DCF">
        <w:tc>
          <w:tcPr>
            <w:tcW w:w="3767" w:type="dxa"/>
            <w:gridSpan w:val="2"/>
            <w:tcBorders>
              <w:top w:val="nil"/>
              <w:left w:val="nil"/>
              <w:bottom w:val="nil"/>
              <w:right w:val="nil"/>
            </w:tcBorders>
            <w:vAlign w:val="bottom"/>
          </w:tcPr>
          <w:p w14:paraId="0DBF3EFF" w14:textId="77777777" w:rsidR="00FE4D42" w:rsidRPr="00D9023C" w:rsidRDefault="00FE4D42" w:rsidP="001B546A">
            <w:pPr>
              <w:pStyle w:val="NoSpacing"/>
              <w:spacing w:line="360" w:lineRule="auto"/>
              <w:rPr>
                <w:rFonts w:ascii="Helvetica" w:hAnsi="Helvetica" w:cs="Times New Roman"/>
                <w:sz w:val="24"/>
                <w:szCs w:val="24"/>
              </w:rPr>
            </w:pPr>
            <w:r w:rsidRPr="000C4B6F">
              <w:rPr>
                <w:rFonts w:ascii="Helvetica" w:hAnsi="Helvetica" w:cs="Times New Roman"/>
                <w:color w:val="000000"/>
                <w:sz w:val="24"/>
                <w:szCs w:val="24"/>
              </w:rPr>
              <w:t>Collards (</w:t>
            </w:r>
            <w:r w:rsidRPr="000C4B6F">
              <w:rPr>
                <w:rFonts w:ascii="Helvetica" w:hAnsi="Helvetica" w:cs="Times New Roman"/>
                <w:i/>
                <w:iCs/>
                <w:color w:val="000000"/>
                <w:sz w:val="24"/>
                <w:szCs w:val="24"/>
              </w:rPr>
              <w:t>Brassica oleracea</w:t>
            </w:r>
            <w:r w:rsidRPr="000C4B6F">
              <w:rPr>
                <w:rFonts w:ascii="Helvetica" w:hAnsi="Helvetica" w:cs="Times New Roman"/>
                <w:color w:val="000000"/>
                <w:sz w:val="24"/>
                <w:szCs w:val="24"/>
              </w:rPr>
              <w:t>)</w:t>
            </w:r>
          </w:p>
        </w:tc>
        <w:tc>
          <w:tcPr>
            <w:tcW w:w="1273" w:type="dxa"/>
            <w:tcBorders>
              <w:top w:val="nil"/>
              <w:left w:val="nil"/>
              <w:bottom w:val="nil"/>
              <w:right w:val="nil"/>
            </w:tcBorders>
          </w:tcPr>
          <w:p w14:paraId="15E4857B" w14:textId="0CE9BC4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Forb</w:t>
            </w:r>
          </w:p>
        </w:tc>
        <w:tc>
          <w:tcPr>
            <w:tcW w:w="810" w:type="dxa"/>
            <w:tcBorders>
              <w:top w:val="nil"/>
              <w:left w:val="nil"/>
              <w:bottom w:val="nil"/>
              <w:right w:val="nil"/>
            </w:tcBorders>
          </w:tcPr>
          <w:p w14:paraId="7CE07042" w14:textId="00D8BD58" w:rsidR="00FE4D42" w:rsidRPr="00D9023C" w:rsidRDefault="00FE4D42" w:rsidP="001B546A">
            <w:pPr>
              <w:pStyle w:val="NoSpacing"/>
              <w:spacing w:line="360" w:lineRule="auto"/>
              <w:rPr>
                <w:rFonts w:ascii="Helvetica" w:hAnsi="Helvetica" w:cs="Times New Roman"/>
                <w:sz w:val="24"/>
                <w:szCs w:val="24"/>
              </w:rPr>
            </w:pPr>
          </w:p>
        </w:tc>
        <w:tc>
          <w:tcPr>
            <w:tcW w:w="840" w:type="dxa"/>
            <w:tcBorders>
              <w:top w:val="nil"/>
              <w:left w:val="nil"/>
              <w:bottom w:val="nil"/>
              <w:right w:val="nil"/>
            </w:tcBorders>
          </w:tcPr>
          <w:p w14:paraId="493F99F3"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nil"/>
              <w:right w:val="nil"/>
            </w:tcBorders>
          </w:tcPr>
          <w:p w14:paraId="2801D06D"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nil"/>
              <w:right w:val="nil"/>
            </w:tcBorders>
          </w:tcPr>
          <w:p w14:paraId="68A5B492" w14:textId="77777777" w:rsidR="00FE4D42" w:rsidRPr="00D9023C" w:rsidRDefault="00FE4D42" w:rsidP="001B546A">
            <w:pPr>
              <w:pStyle w:val="NoSpacing"/>
              <w:spacing w:line="360" w:lineRule="auto"/>
              <w:rPr>
                <w:rFonts w:ascii="Helvetica" w:hAnsi="Helvetica" w:cs="Times New Roman"/>
                <w:sz w:val="24"/>
                <w:szCs w:val="24"/>
              </w:rPr>
            </w:pPr>
          </w:p>
        </w:tc>
        <w:tc>
          <w:tcPr>
            <w:tcW w:w="838" w:type="dxa"/>
            <w:tcBorders>
              <w:top w:val="nil"/>
              <w:left w:val="nil"/>
              <w:bottom w:val="nil"/>
              <w:right w:val="nil"/>
            </w:tcBorders>
          </w:tcPr>
          <w:p w14:paraId="380D301D"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3.5</w:t>
            </w:r>
          </w:p>
        </w:tc>
      </w:tr>
      <w:tr w:rsidR="00FE4D42" w:rsidRPr="00D9023C" w14:paraId="676EC055" w14:textId="77777777" w:rsidTr="00AF4DCF">
        <w:tc>
          <w:tcPr>
            <w:tcW w:w="3767" w:type="dxa"/>
            <w:gridSpan w:val="2"/>
            <w:tcBorders>
              <w:top w:val="nil"/>
              <w:left w:val="nil"/>
              <w:bottom w:val="nil"/>
              <w:right w:val="nil"/>
            </w:tcBorders>
            <w:vAlign w:val="bottom"/>
          </w:tcPr>
          <w:p w14:paraId="0A100B64" w14:textId="77777777" w:rsidR="00FE4D42" w:rsidRPr="00D9023C" w:rsidRDefault="00FE4D42" w:rsidP="001B546A">
            <w:pPr>
              <w:pStyle w:val="NoSpacing"/>
              <w:spacing w:line="360" w:lineRule="auto"/>
              <w:rPr>
                <w:rFonts w:ascii="Helvetica" w:hAnsi="Helvetica" w:cs="Times New Roman"/>
                <w:sz w:val="24"/>
                <w:szCs w:val="24"/>
              </w:rPr>
            </w:pPr>
            <w:r w:rsidRPr="000C4B6F">
              <w:rPr>
                <w:rFonts w:ascii="Helvetica" w:hAnsi="Helvetica" w:cs="Times New Roman"/>
                <w:color w:val="000000"/>
                <w:sz w:val="24"/>
                <w:szCs w:val="24"/>
              </w:rPr>
              <w:t>Turnip (</w:t>
            </w:r>
            <w:r w:rsidRPr="000C4B6F">
              <w:rPr>
                <w:rFonts w:ascii="Helvetica" w:hAnsi="Helvetica" w:cs="Times New Roman"/>
                <w:i/>
                <w:iCs/>
                <w:color w:val="000000"/>
                <w:sz w:val="24"/>
                <w:szCs w:val="24"/>
              </w:rPr>
              <w:t xml:space="preserve">Brassica </w:t>
            </w:r>
            <w:proofErr w:type="spellStart"/>
            <w:r w:rsidRPr="000C4B6F">
              <w:rPr>
                <w:rFonts w:ascii="Helvetica" w:hAnsi="Helvetica" w:cs="Times New Roman"/>
                <w:i/>
                <w:iCs/>
                <w:color w:val="000000"/>
                <w:sz w:val="24"/>
                <w:szCs w:val="24"/>
              </w:rPr>
              <w:t>rapa</w:t>
            </w:r>
            <w:proofErr w:type="spellEnd"/>
            <w:r w:rsidRPr="000C4B6F">
              <w:rPr>
                <w:rFonts w:ascii="Helvetica" w:hAnsi="Helvetica" w:cs="Times New Roman"/>
                <w:color w:val="000000"/>
                <w:sz w:val="24"/>
                <w:szCs w:val="24"/>
              </w:rPr>
              <w:t>)</w:t>
            </w:r>
          </w:p>
        </w:tc>
        <w:tc>
          <w:tcPr>
            <w:tcW w:w="1273" w:type="dxa"/>
            <w:tcBorders>
              <w:top w:val="nil"/>
              <w:left w:val="nil"/>
              <w:bottom w:val="nil"/>
              <w:right w:val="nil"/>
            </w:tcBorders>
          </w:tcPr>
          <w:p w14:paraId="3570900D" w14:textId="4B24406A"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Root crop</w:t>
            </w:r>
          </w:p>
        </w:tc>
        <w:tc>
          <w:tcPr>
            <w:tcW w:w="810" w:type="dxa"/>
            <w:tcBorders>
              <w:top w:val="nil"/>
              <w:left w:val="nil"/>
              <w:bottom w:val="nil"/>
              <w:right w:val="nil"/>
            </w:tcBorders>
          </w:tcPr>
          <w:p w14:paraId="2491ACB5" w14:textId="7AE16F1C" w:rsidR="00FE4D42" w:rsidRPr="00D9023C" w:rsidRDefault="00FE4D42" w:rsidP="001B546A">
            <w:pPr>
              <w:pStyle w:val="NoSpacing"/>
              <w:spacing w:line="360" w:lineRule="auto"/>
              <w:rPr>
                <w:rFonts w:ascii="Helvetica" w:hAnsi="Helvetica" w:cs="Times New Roman"/>
                <w:sz w:val="24"/>
                <w:szCs w:val="24"/>
              </w:rPr>
            </w:pPr>
          </w:p>
        </w:tc>
        <w:tc>
          <w:tcPr>
            <w:tcW w:w="840" w:type="dxa"/>
            <w:tcBorders>
              <w:top w:val="nil"/>
              <w:left w:val="nil"/>
              <w:bottom w:val="nil"/>
              <w:right w:val="nil"/>
            </w:tcBorders>
          </w:tcPr>
          <w:p w14:paraId="039B6A22"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nil"/>
              <w:right w:val="nil"/>
            </w:tcBorders>
          </w:tcPr>
          <w:p w14:paraId="7C434DAD"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nil"/>
              <w:right w:val="nil"/>
            </w:tcBorders>
          </w:tcPr>
          <w:p w14:paraId="3D07CFF2" w14:textId="77777777" w:rsidR="00FE4D42" w:rsidRPr="00D9023C" w:rsidRDefault="00FE4D42" w:rsidP="001B546A">
            <w:pPr>
              <w:pStyle w:val="NoSpacing"/>
              <w:spacing w:line="360" w:lineRule="auto"/>
              <w:rPr>
                <w:rFonts w:ascii="Helvetica" w:hAnsi="Helvetica" w:cs="Times New Roman"/>
                <w:sz w:val="24"/>
                <w:szCs w:val="24"/>
              </w:rPr>
            </w:pPr>
          </w:p>
        </w:tc>
        <w:tc>
          <w:tcPr>
            <w:tcW w:w="838" w:type="dxa"/>
            <w:tcBorders>
              <w:top w:val="nil"/>
              <w:left w:val="nil"/>
              <w:bottom w:val="nil"/>
              <w:right w:val="nil"/>
            </w:tcBorders>
          </w:tcPr>
          <w:p w14:paraId="6FC1588B"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3.5</w:t>
            </w:r>
          </w:p>
        </w:tc>
      </w:tr>
      <w:tr w:rsidR="00FE4D42" w:rsidRPr="00D9023C" w14:paraId="240D915E" w14:textId="77777777" w:rsidTr="00AF4DCF">
        <w:tc>
          <w:tcPr>
            <w:tcW w:w="3767" w:type="dxa"/>
            <w:gridSpan w:val="2"/>
            <w:tcBorders>
              <w:top w:val="nil"/>
              <w:left w:val="nil"/>
              <w:bottom w:val="single" w:sz="4" w:space="0" w:color="auto"/>
              <w:right w:val="nil"/>
            </w:tcBorders>
            <w:vAlign w:val="bottom"/>
          </w:tcPr>
          <w:p w14:paraId="1ED57631" w14:textId="77777777" w:rsidR="00FE4D42" w:rsidRPr="00D9023C" w:rsidRDefault="00FE4D42" w:rsidP="001B546A">
            <w:pPr>
              <w:pStyle w:val="NoSpacing"/>
              <w:spacing w:line="360" w:lineRule="auto"/>
              <w:rPr>
                <w:rFonts w:ascii="Helvetica" w:hAnsi="Helvetica" w:cs="Times New Roman"/>
                <w:sz w:val="24"/>
                <w:szCs w:val="24"/>
              </w:rPr>
            </w:pPr>
            <w:r w:rsidRPr="000C4B6F">
              <w:rPr>
                <w:rFonts w:ascii="Helvetica" w:hAnsi="Helvetica" w:cs="Times New Roman"/>
                <w:color w:val="000000"/>
                <w:sz w:val="24"/>
                <w:szCs w:val="24"/>
              </w:rPr>
              <w:t>Canola (</w:t>
            </w:r>
            <w:r w:rsidRPr="000C4B6F">
              <w:rPr>
                <w:rFonts w:ascii="Helvetica" w:hAnsi="Helvetica" w:cs="Times New Roman"/>
                <w:i/>
                <w:iCs/>
                <w:color w:val="000000"/>
                <w:sz w:val="24"/>
                <w:szCs w:val="24"/>
              </w:rPr>
              <w:t>Brassica napus</w:t>
            </w:r>
            <w:r w:rsidRPr="000C4B6F">
              <w:rPr>
                <w:rFonts w:ascii="Helvetica" w:hAnsi="Helvetica" w:cs="Times New Roman"/>
                <w:color w:val="000000"/>
                <w:sz w:val="24"/>
                <w:szCs w:val="24"/>
              </w:rPr>
              <w:t>)</w:t>
            </w:r>
          </w:p>
        </w:tc>
        <w:tc>
          <w:tcPr>
            <w:tcW w:w="1273" w:type="dxa"/>
            <w:tcBorders>
              <w:top w:val="nil"/>
              <w:left w:val="nil"/>
              <w:bottom w:val="single" w:sz="4" w:space="0" w:color="auto"/>
              <w:right w:val="nil"/>
            </w:tcBorders>
          </w:tcPr>
          <w:p w14:paraId="2278869B" w14:textId="4156403C"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Forb</w:t>
            </w:r>
          </w:p>
        </w:tc>
        <w:tc>
          <w:tcPr>
            <w:tcW w:w="810" w:type="dxa"/>
            <w:tcBorders>
              <w:top w:val="nil"/>
              <w:left w:val="nil"/>
              <w:bottom w:val="single" w:sz="4" w:space="0" w:color="auto"/>
              <w:right w:val="nil"/>
            </w:tcBorders>
          </w:tcPr>
          <w:p w14:paraId="7E23EC32" w14:textId="3A532328" w:rsidR="00FE4D42" w:rsidRPr="00D9023C" w:rsidRDefault="00FE4D42" w:rsidP="001B546A">
            <w:pPr>
              <w:pStyle w:val="NoSpacing"/>
              <w:spacing w:line="360" w:lineRule="auto"/>
              <w:rPr>
                <w:rFonts w:ascii="Helvetica" w:hAnsi="Helvetica" w:cs="Times New Roman"/>
                <w:sz w:val="24"/>
                <w:szCs w:val="24"/>
              </w:rPr>
            </w:pPr>
          </w:p>
        </w:tc>
        <w:tc>
          <w:tcPr>
            <w:tcW w:w="840" w:type="dxa"/>
            <w:tcBorders>
              <w:top w:val="nil"/>
              <w:left w:val="nil"/>
              <w:bottom w:val="single" w:sz="4" w:space="0" w:color="auto"/>
              <w:right w:val="nil"/>
            </w:tcBorders>
          </w:tcPr>
          <w:p w14:paraId="4329356C"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single" w:sz="4" w:space="0" w:color="auto"/>
              <w:right w:val="nil"/>
            </w:tcBorders>
          </w:tcPr>
          <w:p w14:paraId="1EF3426F" w14:textId="77777777" w:rsidR="00FE4D42" w:rsidRPr="00D9023C" w:rsidRDefault="00FE4D42" w:rsidP="001B546A">
            <w:pPr>
              <w:pStyle w:val="NoSpacing"/>
              <w:spacing w:line="360" w:lineRule="auto"/>
              <w:rPr>
                <w:rFonts w:ascii="Helvetica" w:hAnsi="Helvetica" w:cs="Times New Roman"/>
                <w:sz w:val="24"/>
                <w:szCs w:val="24"/>
              </w:rPr>
            </w:pPr>
          </w:p>
        </w:tc>
        <w:tc>
          <w:tcPr>
            <w:tcW w:w="916" w:type="dxa"/>
            <w:tcBorders>
              <w:top w:val="nil"/>
              <w:left w:val="nil"/>
              <w:bottom w:val="single" w:sz="4" w:space="0" w:color="auto"/>
              <w:right w:val="nil"/>
            </w:tcBorders>
          </w:tcPr>
          <w:p w14:paraId="754859C3" w14:textId="77777777" w:rsidR="00FE4D42" w:rsidRPr="00D9023C" w:rsidRDefault="00FE4D42" w:rsidP="001B546A">
            <w:pPr>
              <w:pStyle w:val="NoSpacing"/>
              <w:spacing w:line="360" w:lineRule="auto"/>
              <w:rPr>
                <w:rFonts w:ascii="Helvetica" w:hAnsi="Helvetica" w:cs="Times New Roman"/>
                <w:sz w:val="24"/>
                <w:szCs w:val="24"/>
              </w:rPr>
            </w:pPr>
          </w:p>
        </w:tc>
        <w:tc>
          <w:tcPr>
            <w:tcW w:w="838" w:type="dxa"/>
            <w:tcBorders>
              <w:top w:val="nil"/>
              <w:left w:val="nil"/>
              <w:bottom w:val="single" w:sz="4" w:space="0" w:color="auto"/>
              <w:right w:val="nil"/>
            </w:tcBorders>
          </w:tcPr>
          <w:p w14:paraId="73A88BF1" w14:textId="77777777" w:rsidR="00FE4D42" w:rsidRPr="00D9023C" w:rsidRDefault="00FE4D42"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2</w:t>
            </w:r>
          </w:p>
        </w:tc>
      </w:tr>
    </w:tbl>
    <w:p w14:paraId="5F3ECD9C" w14:textId="2CE0F1F6" w:rsidR="00C223EF" w:rsidRPr="00D9023C" w:rsidRDefault="00C223EF" w:rsidP="001B546A">
      <w:pPr>
        <w:rPr>
          <w:rFonts w:ascii="Helvetica" w:hAnsi="Helvetica" w:cs="Times New Roman"/>
          <w:i/>
          <w:sz w:val="24"/>
          <w:szCs w:val="24"/>
        </w:rPr>
      </w:pPr>
    </w:p>
    <w:p w14:paraId="23426F12" w14:textId="77777777" w:rsidR="00F564C0" w:rsidRDefault="00F564C0" w:rsidP="001B546A">
      <w:pPr>
        <w:spacing w:after="0" w:line="360" w:lineRule="auto"/>
        <w:rPr>
          <w:rFonts w:ascii="Helvetica" w:hAnsi="Helvetica" w:cs="Times New Roman"/>
          <w:iCs/>
          <w:sz w:val="24"/>
          <w:szCs w:val="24"/>
        </w:rPr>
      </w:pPr>
    </w:p>
    <w:p w14:paraId="72D22023" w14:textId="13E3BFD1" w:rsidR="00274BE0" w:rsidRPr="00F564C0" w:rsidRDefault="00274BE0" w:rsidP="001B546A">
      <w:pPr>
        <w:spacing w:after="0" w:line="360" w:lineRule="auto"/>
        <w:rPr>
          <w:rFonts w:ascii="Helvetica" w:hAnsi="Helvetica" w:cs="Times New Roman"/>
          <w:iCs/>
          <w:sz w:val="24"/>
          <w:szCs w:val="24"/>
        </w:rPr>
      </w:pPr>
      <w:r w:rsidRPr="00F564C0">
        <w:rPr>
          <w:rFonts w:ascii="Helvetica" w:hAnsi="Helvetica" w:cs="Times New Roman"/>
          <w:iCs/>
          <w:sz w:val="24"/>
          <w:szCs w:val="24"/>
        </w:rPr>
        <w:t>Crop Management</w:t>
      </w:r>
    </w:p>
    <w:p w14:paraId="0227C3A6" w14:textId="4A606103" w:rsidR="00274BE0" w:rsidRPr="00D9023C" w:rsidRDefault="00F377BA" w:rsidP="001B546A">
      <w:pPr>
        <w:spacing w:after="240" w:line="360" w:lineRule="auto"/>
        <w:rPr>
          <w:rFonts w:ascii="Helvetica" w:hAnsi="Helvetica" w:cs="Times New Roman"/>
          <w:sz w:val="24"/>
          <w:szCs w:val="24"/>
        </w:rPr>
      </w:pPr>
      <w:r>
        <w:rPr>
          <w:rFonts w:ascii="Helvetica" w:hAnsi="Helvetica" w:cs="Times New Roman"/>
          <w:sz w:val="24"/>
          <w:szCs w:val="24"/>
        </w:rPr>
        <w:t xml:space="preserve">In the Intermountain west, irrigation is a standard practice for </w:t>
      </w:r>
      <w:r w:rsidR="00E70964">
        <w:rPr>
          <w:rFonts w:ascii="Helvetica" w:hAnsi="Helvetica" w:cs="Times New Roman"/>
          <w:sz w:val="24"/>
          <w:szCs w:val="24"/>
        </w:rPr>
        <w:t xml:space="preserve">row </w:t>
      </w:r>
      <w:r>
        <w:rPr>
          <w:rFonts w:ascii="Helvetica" w:hAnsi="Helvetica" w:cs="Times New Roman"/>
          <w:sz w:val="24"/>
          <w:szCs w:val="24"/>
        </w:rPr>
        <w:t>crop</w:t>
      </w:r>
      <w:r w:rsidR="00E70964">
        <w:rPr>
          <w:rFonts w:ascii="Helvetica" w:hAnsi="Helvetica" w:cs="Times New Roman"/>
          <w:sz w:val="24"/>
          <w:szCs w:val="24"/>
        </w:rPr>
        <w:t xml:space="preserve"> and forage</w:t>
      </w:r>
      <w:r>
        <w:rPr>
          <w:rFonts w:ascii="Helvetica" w:hAnsi="Helvetica" w:cs="Times New Roman"/>
          <w:sz w:val="24"/>
          <w:szCs w:val="24"/>
        </w:rPr>
        <w:t xml:space="preserve"> production. </w:t>
      </w:r>
      <w:r w:rsidR="00D13890">
        <w:rPr>
          <w:rFonts w:ascii="Helvetica" w:hAnsi="Helvetica" w:cs="Times New Roman"/>
          <w:sz w:val="24"/>
          <w:szCs w:val="24"/>
        </w:rPr>
        <w:t>Plots</w:t>
      </w:r>
      <w:r w:rsidR="00274BE0" w:rsidRPr="00D9023C">
        <w:rPr>
          <w:rFonts w:ascii="Helvetica" w:hAnsi="Helvetica" w:cs="Times New Roman"/>
          <w:sz w:val="24"/>
          <w:szCs w:val="24"/>
        </w:rPr>
        <w:t xml:space="preserve"> were provided irrigation every two weeks for 8-12 hours </w:t>
      </w:r>
      <w:r w:rsidR="003B1746">
        <w:rPr>
          <w:rFonts w:ascii="Helvetica" w:hAnsi="Helvetica" w:cs="Times New Roman"/>
          <w:sz w:val="24"/>
          <w:szCs w:val="24"/>
        </w:rPr>
        <w:t xml:space="preserve">throughout the growing season </w:t>
      </w:r>
      <w:r w:rsidR="00274BE0" w:rsidRPr="00D9023C">
        <w:rPr>
          <w:rFonts w:ascii="Helvetica" w:hAnsi="Helvetica" w:cs="Times New Roman"/>
          <w:sz w:val="24"/>
          <w:szCs w:val="24"/>
        </w:rPr>
        <w:t xml:space="preserve">depending on location. Research plots </w:t>
      </w:r>
      <w:r w:rsidR="00D13890">
        <w:rPr>
          <w:rFonts w:ascii="Helvetica" w:hAnsi="Helvetica" w:cs="Times New Roman"/>
          <w:sz w:val="24"/>
          <w:szCs w:val="24"/>
        </w:rPr>
        <w:t xml:space="preserve">in Sanpete </w:t>
      </w:r>
      <w:r w:rsidR="00274BE0" w:rsidRPr="00D9023C">
        <w:rPr>
          <w:rFonts w:ascii="Helvetica" w:hAnsi="Helvetica" w:cs="Times New Roman"/>
          <w:sz w:val="24"/>
          <w:szCs w:val="24"/>
        </w:rPr>
        <w:t>were not fertilized prior to the growing season</w:t>
      </w:r>
      <w:r w:rsidR="00D13890">
        <w:rPr>
          <w:rFonts w:ascii="Helvetica" w:hAnsi="Helvetica" w:cs="Times New Roman"/>
          <w:sz w:val="24"/>
          <w:szCs w:val="24"/>
        </w:rPr>
        <w:t>. I</w:t>
      </w:r>
      <w:r w:rsidR="00A60BE2">
        <w:rPr>
          <w:rFonts w:ascii="Helvetica" w:hAnsi="Helvetica" w:cs="Times New Roman"/>
          <w:sz w:val="24"/>
          <w:szCs w:val="24"/>
        </w:rPr>
        <w:t>n</w:t>
      </w:r>
      <w:r w:rsidR="00274BE0" w:rsidRPr="00D9023C">
        <w:rPr>
          <w:rFonts w:ascii="Helvetica" w:hAnsi="Helvetica" w:cs="Times New Roman"/>
          <w:sz w:val="24"/>
          <w:szCs w:val="24"/>
        </w:rPr>
        <w:t xml:space="preserve"> Cache</w:t>
      </w:r>
      <w:r w:rsidR="00F65F31">
        <w:rPr>
          <w:rFonts w:ascii="Helvetica" w:hAnsi="Helvetica" w:cs="Times New Roman"/>
          <w:sz w:val="24"/>
          <w:szCs w:val="24"/>
        </w:rPr>
        <w:t xml:space="preserve"> and Kaysville in 2021</w:t>
      </w:r>
      <w:r w:rsidR="00274BE0" w:rsidRPr="00D9023C">
        <w:rPr>
          <w:rFonts w:ascii="Helvetica" w:hAnsi="Helvetica" w:cs="Times New Roman"/>
          <w:sz w:val="24"/>
          <w:szCs w:val="24"/>
        </w:rPr>
        <w:t xml:space="preserve">, </w:t>
      </w:r>
      <w:r w:rsidR="00D13890">
        <w:rPr>
          <w:rFonts w:ascii="Helvetica" w:hAnsi="Helvetica" w:cs="Times New Roman"/>
          <w:sz w:val="24"/>
          <w:szCs w:val="24"/>
        </w:rPr>
        <w:t>plots were</w:t>
      </w:r>
      <w:r w:rsidR="00F65F31">
        <w:rPr>
          <w:rFonts w:ascii="Helvetica" w:hAnsi="Helvetica" w:cs="Times New Roman"/>
          <w:sz w:val="24"/>
          <w:szCs w:val="24"/>
        </w:rPr>
        <w:t xml:space="preserve"> </w:t>
      </w:r>
      <w:r w:rsidR="00274BE0" w:rsidRPr="00D9023C">
        <w:rPr>
          <w:rFonts w:ascii="Helvetica" w:hAnsi="Helvetica" w:cs="Times New Roman"/>
          <w:sz w:val="24"/>
          <w:szCs w:val="24"/>
        </w:rPr>
        <w:t xml:space="preserve">fertilized with </w:t>
      </w:r>
      <w:r w:rsidR="009509D9">
        <w:rPr>
          <w:rFonts w:ascii="Helvetica" w:hAnsi="Helvetica" w:cs="Times New Roman"/>
          <w:sz w:val="24"/>
          <w:szCs w:val="24"/>
        </w:rPr>
        <w:t xml:space="preserve">a low rate of </w:t>
      </w:r>
      <w:r w:rsidR="00274BE0" w:rsidRPr="00D9023C">
        <w:rPr>
          <w:rFonts w:ascii="Helvetica" w:hAnsi="Helvetica" w:cs="Times New Roman"/>
          <w:sz w:val="24"/>
          <w:szCs w:val="24"/>
        </w:rPr>
        <w:t>ammonium nitrate (21-0-0)</w:t>
      </w:r>
      <w:r w:rsidR="00D13890">
        <w:rPr>
          <w:rFonts w:ascii="Helvetica" w:hAnsi="Helvetica" w:cs="Times New Roman"/>
          <w:sz w:val="24"/>
          <w:szCs w:val="24"/>
        </w:rPr>
        <w:t xml:space="preserve"> in 2020 and 2021</w:t>
      </w:r>
      <w:r w:rsidR="00797EB9">
        <w:rPr>
          <w:rFonts w:ascii="Helvetica" w:hAnsi="Helvetica" w:cs="Times New Roman"/>
          <w:sz w:val="24"/>
          <w:szCs w:val="24"/>
        </w:rPr>
        <w:t>,</w:t>
      </w:r>
      <w:r w:rsidR="00D13890">
        <w:rPr>
          <w:rFonts w:ascii="Helvetica" w:hAnsi="Helvetica" w:cs="Times New Roman"/>
          <w:sz w:val="24"/>
          <w:szCs w:val="24"/>
        </w:rPr>
        <w:t xml:space="preserve"> respectively</w:t>
      </w:r>
      <w:r w:rsidR="00797EB9">
        <w:rPr>
          <w:rFonts w:ascii="Helvetica" w:hAnsi="Helvetica" w:cs="Times New Roman"/>
          <w:sz w:val="24"/>
          <w:szCs w:val="24"/>
        </w:rPr>
        <w:t>,</w:t>
      </w:r>
      <w:r w:rsidR="00576AE3">
        <w:rPr>
          <w:rFonts w:ascii="Helvetica" w:hAnsi="Helvetica" w:cs="Times New Roman"/>
          <w:sz w:val="24"/>
          <w:szCs w:val="24"/>
        </w:rPr>
        <w:t xml:space="preserve"> to i</w:t>
      </w:r>
      <w:r w:rsidR="00344564">
        <w:rPr>
          <w:rFonts w:ascii="Helvetica" w:hAnsi="Helvetica" w:cs="Times New Roman"/>
          <w:sz w:val="24"/>
          <w:szCs w:val="24"/>
        </w:rPr>
        <w:t>ncrease</w:t>
      </w:r>
      <w:r w:rsidR="00576AE3">
        <w:rPr>
          <w:rFonts w:ascii="Helvetica" w:hAnsi="Helvetica" w:cs="Times New Roman"/>
          <w:sz w:val="24"/>
          <w:szCs w:val="24"/>
        </w:rPr>
        <w:t xml:space="preserve"> litter decomposition from the previous crop.</w:t>
      </w:r>
      <w:r w:rsidR="00274BE0" w:rsidRPr="00D9023C">
        <w:rPr>
          <w:rFonts w:ascii="Helvetica" w:hAnsi="Helvetica" w:cs="Times New Roman"/>
          <w:sz w:val="24"/>
          <w:szCs w:val="24"/>
        </w:rPr>
        <w:t xml:space="preserve"> </w:t>
      </w:r>
      <w:r w:rsidR="00797EB9">
        <w:rPr>
          <w:rFonts w:ascii="Helvetica" w:hAnsi="Helvetica" w:cs="Times New Roman"/>
          <w:sz w:val="24"/>
          <w:szCs w:val="24"/>
        </w:rPr>
        <w:t xml:space="preserve">Prior to </w:t>
      </w:r>
      <w:r w:rsidR="00F564C0">
        <w:rPr>
          <w:rFonts w:ascii="Helvetica" w:hAnsi="Helvetica" w:cs="Times New Roman"/>
          <w:sz w:val="24"/>
          <w:szCs w:val="24"/>
        </w:rPr>
        <w:t>planting</w:t>
      </w:r>
      <w:r w:rsidR="00797EB9">
        <w:rPr>
          <w:rFonts w:ascii="Helvetica" w:hAnsi="Helvetica" w:cs="Times New Roman"/>
          <w:sz w:val="24"/>
          <w:szCs w:val="24"/>
        </w:rPr>
        <w:t>, the plots were disked and harrowed</w:t>
      </w:r>
      <w:r w:rsidR="00274BE0" w:rsidRPr="00D9023C">
        <w:rPr>
          <w:rFonts w:ascii="Helvetica" w:hAnsi="Helvetica" w:cs="Times New Roman"/>
          <w:sz w:val="24"/>
          <w:szCs w:val="24"/>
        </w:rPr>
        <w:t>.</w:t>
      </w:r>
      <w:r w:rsidR="00797EB9">
        <w:rPr>
          <w:rFonts w:ascii="Helvetica" w:hAnsi="Helvetica" w:cs="Times New Roman"/>
          <w:sz w:val="24"/>
          <w:szCs w:val="24"/>
        </w:rPr>
        <w:t xml:space="preserve"> Pesticides were not applied during the study period due to the species diversity in several treatments.</w:t>
      </w:r>
    </w:p>
    <w:p w14:paraId="6EFFD05E" w14:textId="549CCFF0" w:rsidR="001A0041" w:rsidRPr="00F564C0" w:rsidRDefault="001A0041" w:rsidP="001B546A">
      <w:pPr>
        <w:spacing w:after="0" w:line="360" w:lineRule="auto"/>
        <w:rPr>
          <w:rFonts w:ascii="Helvetica" w:hAnsi="Helvetica" w:cs="Times New Roman"/>
          <w:iCs/>
          <w:sz w:val="24"/>
          <w:szCs w:val="24"/>
        </w:rPr>
      </w:pPr>
      <w:r w:rsidRPr="00F564C0">
        <w:rPr>
          <w:rFonts w:ascii="Helvetica" w:hAnsi="Helvetica" w:cs="Times New Roman"/>
          <w:iCs/>
          <w:sz w:val="24"/>
          <w:szCs w:val="24"/>
        </w:rPr>
        <w:t>Harvesting &amp; Sample Collection</w:t>
      </w:r>
    </w:p>
    <w:p w14:paraId="66E99D0F" w14:textId="1EE20F1E" w:rsidR="001A0041" w:rsidRPr="00D9023C" w:rsidRDefault="001A0041" w:rsidP="001B546A">
      <w:pPr>
        <w:spacing w:after="240" w:line="360" w:lineRule="auto"/>
        <w:rPr>
          <w:rFonts w:ascii="Helvetica" w:hAnsi="Helvetica" w:cs="Times New Roman"/>
          <w:sz w:val="24"/>
          <w:szCs w:val="24"/>
        </w:rPr>
      </w:pPr>
      <w:r w:rsidRPr="00D9023C">
        <w:rPr>
          <w:rFonts w:ascii="Helvetica" w:hAnsi="Helvetica" w:cs="Times New Roman"/>
          <w:sz w:val="24"/>
          <w:szCs w:val="24"/>
        </w:rPr>
        <w:lastRenderedPageBreak/>
        <w:t xml:space="preserve">Sample collection took place at 45 and 81 </w:t>
      </w:r>
      <w:r>
        <w:rPr>
          <w:rFonts w:ascii="Helvetica" w:hAnsi="Helvetica" w:cs="Times New Roman"/>
          <w:sz w:val="24"/>
          <w:szCs w:val="24"/>
        </w:rPr>
        <w:t>days after planting (DAP)</w:t>
      </w:r>
      <w:r w:rsidRPr="00D9023C">
        <w:rPr>
          <w:rFonts w:ascii="Helvetica" w:hAnsi="Helvetica" w:cs="Times New Roman"/>
          <w:sz w:val="24"/>
          <w:szCs w:val="24"/>
        </w:rPr>
        <w:t>. Harvesting was accomplished u</w:t>
      </w:r>
      <w:r>
        <w:rPr>
          <w:rFonts w:ascii="Helvetica" w:hAnsi="Helvetica" w:cs="Times New Roman"/>
          <w:sz w:val="24"/>
          <w:szCs w:val="24"/>
        </w:rPr>
        <w:t xml:space="preserve">sing </w:t>
      </w:r>
      <w:r w:rsidRPr="00D9023C">
        <w:rPr>
          <w:rFonts w:ascii="Helvetica" w:hAnsi="Helvetica" w:cs="Times New Roman"/>
          <w:sz w:val="24"/>
          <w:szCs w:val="24"/>
        </w:rPr>
        <w:t>a BCS two-wheel tractor with a 48” sickle bar mower attachment</w:t>
      </w:r>
      <w:r>
        <w:rPr>
          <w:rFonts w:ascii="Helvetica" w:hAnsi="Helvetica" w:cs="Times New Roman"/>
          <w:sz w:val="24"/>
          <w:szCs w:val="24"/>
        </w:rPr>
        <w:t xml:space="preserve"> to collect a single sample (40-80 sq ft) from the center of each plot.</w:t>
      </w:r>
      <w:r w:rsidRPr="00D9023C">
        <w:rPr>
          <w:rFonts w:ascii="Helvetica" w:hAnsi="Helvetica" w:cs="Times New Roman"/>
          <w:sz w:val="24"/>
          <w:szCs w:val="24"/>
        </w:rPr>
        <w:t xml:space="preserve"> After mowing, </w:t>
      </w:r>
      <w:r>
        <w:rPr>
          <w:rFonts w:ascii="Helvetica" w:hAnsi="Helvetica" w:cs="Times New Roman"/>
          <w:sz w:val="24"/>
          <w:szCs w:val="24"/>
        </w:rPr>
        <w:t>CC</w:t>
      </w:r>
      <w:r w:rsidRPr="00D9023C">
        <w:rPr>
          <w:rFonts w:ascii="Helvetica" w:hAnsi="Helvetica" w:cs="Times New Roman"/>
          <w:sz w:val="24"/>
          <w:szCs w:val="24"/>
        </w:rPr>
        <w:t xml:space="preserve"> biomass was weighed to determine yield from each plot. </w:t>
      </w:r>
      <w:r>
        <w:rPr>
          <w:rFonts w:ascii="Helvetica" w:hAnsi="Helvetica" w:cs="Times New Roman"/>
          <w:sz w:val="24"/>
          <w:szCs w:val="24"/>
        </w:rPr>
        <w:t xml:space="preserve">Subsamples were collected from each plot to determine dry matter yield. Subsamples were composited by treatment to </w:t>
      </w:r>
      <w:r w:rsidRPr="00D9023C">
        <w:rPr>
          <w:rFonts w:ascii="Helvetica" w:hAnsi="Helvetica" w:cs="Times New Roman"/>
          <w:sz w:val="24"/>
          <w:szCs w:val="24"/>
        </w:rPr>
        <w:t xml:space="preserve">analyze for </w:t>
      </w:r>
      <w:r>
        <w:rPr>
          <w:rFonts w:ascii="Helvetica" w:hAnsi="Helvetica" w:cs="Times New Roman"/>
          <w:sz w:val="24"/>
          <w:szCs w:val="24"/>
        </w:rPr>
        <w:t>crude protein (CP), acid detergent fiber (ADF), and total digestible nutrients (TDN)</w:t>
      </w:r>
      <w:r w:rsidR="003A5486">
        <w:rPr>
          <w:rFonts w:ascii="Helvetica" w:hAnsi="Helvetica" w:cs="Times New Roman"/>
          <w:sz w:val="24"/>
          <w:szCs w:val="24"/>
        </w:rPr>
        <w:t>. West chemistry analysis was provided</w:t>
      </w:r>
      <w:r w:rsidRPr="00D9023C">
        <w:rPr>
          <w:rFonts w:ascii="Helvetica" w:hAnsi="Helvetica" w:cs="Times New Roman"/>
          <w:sz w:val="24"/>
          <w:szCs w:val="24"/>
        </w:rPr>
        <w:t xml:space="preserve"> by</w:t>
      </w:r>
      <w:r>
        <w:rPr>
          <w:rFonts w:ascii="Helvetica" w:hAnsi="Helvetica" w:cs="Times New Roman"/>
          <w:sz w:val="24"/>
          <w:szCs w:val="24"/>
        </w:rPr>
        <w:t xml:space="preserve"> </w:t>
      </w:r>
      <w:r w:rsidRPr="00D9023C">
        <w:rPr>
          <w:rFonts w:ascii="Helvetica" w:hAnsi="Helvetica" w:cs="Times New Roman"/>
          <w:sz w:val="24"/>
          <w:szCs w:val="24"/>
        </w:rPr>
        <w:t>Utah State University Analytical Lab (USUAL).</w:t>
      </w:r>
    </w:p>
    <w:p w14:paraId="2B3B2C7B" w14:textId="77777777" w:rsidR="001A0041" w:rsidRPr="00F564C0" w:rsidRDefault="001A0041" w:rsidP="001B546A">
      <w:pPr>
        <w:spacing w:after="0" w:line="360" w:lineRule="auto"/>
        <w:rPr>
          <w:rFonts w:ascii="Helvetica" w:hAnsi="Helvetica" w:cs="Times New Roman"/>
          <w:iCs/>
          <w:sz w:val="24"/>
          <w:szCs w:val="24"/>
        </w:rPr>
      </w:pPr>
      <w:r w:rsidRPr="00F564C0">
        <w:rPr>
          <w:rFonts w:ascii="Helvetica" w:hAnsi="Helvetica" w:cs="Times New Roman"/>
          <w:iCs/>
          <w:sz w:val="24"/>
          <w:szCs w:val="24"/>
        </w:rPr>
        <w:t>Statistical Analysis</w:t>
      </w:r>
    </w:p>
    <w:p w14:paraId="182630F8" w14:textId="7DC2E912" w:rsidR="001A0041" w:rsidRPr="00D9023C" w:rsidRDefault="001A0041" w:rsidP="001B546A">
      <w:pPr>
        <w:spacing w:after="240" w:line="360" w:lineRule="auto"/>
        <w:rPr>
          <w:rFonts w:ascii="Helvetica" w:hAnsi="Helvetica" w:cs="Times New Roman"/>
          <w:sz w:val="24"/>
          <w:szCs w:val="24"/>
        </w:rPr>
      </w:pPr>
      <w:r>
        <w:rPr>
          <w:rFonts w:ascii="Helvetica" w:hAnsi="Helvetica" w:cs="Times New Roman"/>
          <w:sz w:val="24"/>
          <w:szCs w:val="24"/>
        </w:rPr>
        <w:t>E</w:t>
      </w:r>
      <w:r w:rsidRPr="00D9023C">
        <w:rPr>
          <w:rFonts w:ascii="Helvetica" w:hAnsi="Helvetica" w:cs="Times New Roman"/>
          <w:sz w:val="24"/>
          <w:szCs w:val="24"/>
        </w:rPr>
        <w:t xml:space="preserve">ach research site was analyzed individually, as conditions varied strongly </w:t>
      </w:r>
      <w:r>
        <w:rPr>
          <w:rFonts w:ascii="Helvetica" w:hAnsi="Helvetica" w:cs="Times New Roman"/>
          <w:sz w:val="24"/>
          <w:szCs w:val="24"/>
        </w:rPr>
        <w:t>among</w:t>
      </w:r>
      <w:r w:rsidRPr="00D9023C">
        <w:rPr>
          <w:rFonts w:ascii="Helvetica" w:hAnsi="Helvetica" w:cs="Times New Roman"/>
          <w:sz w:val="24"/>
          <w:szCs w:val="24"/>
        </w:rPr>
        <w:t xml:space="preserve"> research sites.</w:t>
      </w:r>
      <w:r>
        <w:rPr>
          <w:rFonts w:ascii="Helvetica" w:hAnsi="Helvetica" w:cs="Times New Roman"/>
          <w:sz w:val="24"/>
          <w:szCs w:val="24"/>
        </w:rPr>
        <w:t xml:space="preserve"> CC</w:t>
      </w:r>
      <w:r w:rsidRPr="00D9023C">
        <w:rPr>
          <w:rFonts w:ascii="Helvetica" w:hAnsi="Helvetica" w:cs="Times New Roman"/>
          <w:sz w:val="24"/>
          <w:szCs w:val="24"/>
        </w:rPr>
        <w:t xml:space="preserve"> treatments were </w:t>
      </w:r>
      <w:r>
        <w:rPr>
          <w:rFonts w:ascii="Helvetica" w:hAnsi="Helvetica" w:cs="Times New Roman"/>
          <w:sz w:val="24"/>
          <w:szCs w:val="24"/>
        </w:rPr>
        <w:t>considered fixed effects and block was considered random.</w:t>
      </w:r>
      <w:r w:rsidRPr="00D9023C">
        <w:rPr>
          <w:rFonts w:ascii="Helvetica" w:hAnsi="Helvetica" w:cs="Times New Roman"/>
          <w:sz w:val="24"/>
          <w:szCs w:val="24"/>
        </w:rPr>
        <w:t xml:space="preserve"> </w:t>
      </w:r>
      <w:r>
        <w:rPr>
          <w:rFonts w:ascii="Helvetica" w:hAnsi="Helvetica" w:cs="Times New Roman"/>
          <w:sz w:val="24"/>
          <w:szCs w:val="24"/>
        </w:rPr>
        <w:t>CC</w:t>
      </w:r>
      <w:r w:rsidRPr="00D9023C">
        <w:rPr>
          <w:rFonts w:ascii="Helvetica" w:hAnsi="Helvetica" w:cs="Times New Roman"/>
          <w:sz w:val="24"/>
          <w:szCs w:val="24"/>
        </w:rPr>
        <w:t xml:space="preserve"> nutritional quality was not analyzed for differences</w:t>
      </w:r>
      <w:r>
        <w:rPr>
          <w:rFonts w:ascii="Helvetica" w:hAnsi="Helvetica" w:cs="Times New Roman"/>
          <w:sz w:val="24"/>
          <w:szCs w:val="24"/>
        </w:rPr>
        <w:t xml:space="preserve"> because composite samples were analyzed by USUAL</w:t>
      </w:r>
      <w:r w:rsidRPr="00D9023C">
        <w:rPr>
          <w:rFonts w:ascii="Helvetica" w:hAnsi="Helvetica" w:cs="Times New Roman"/>
          <w:sz w:val="24"/>
          <w:szCs w:val="24"/>
        </w:rPr>
        <w:t>. Data were analyzed using the MIXED procedure of SAS.</w:t>
      </w:r>
      <w:r>
        <w:rPr>
          <w:rFonts w:ascii="Helvetica" w:hAnsi="Helvetica" w:cs="Times New Roman"/>
          <w:sz w:val="24"/>
          <w:szCs w:val="24"/>
        </w:rPr>
        <w:t xml:space="preserve"> Mean separations were conducted utilizing the PDIFF option.</w:t>
      </w:r>
      <w:r w:rsidRPr="00D9023C">
        <w:rPr>
          <w:rFonts w:ascii="Helvetica" w:hAnsi="Helvetica" w:cs="Times New Roman"/>
          <w:sz w:val="24"/>
          <w:szCs w:val="24"/>
        </w:rPr>
        <w:t xml:space="preserve"> A p-value of ≤ 0.05 was </w:t>
      </w:r>
      <w:r>
        <w:rPr>
          <w:rFonts w:ascii="Helvetica" w:hAnsi="Helvetica" w:cs="Times New Roman"/>
          <w:sz w:val="24"/>
          <w:szCs w:val="24"/>
        </w:rPr>
        <w:t>utilized to identify significant differences among CC treatments</w:t>
      </w:r>
      <w:r w:rsidRPr="00D9023C">
        <w:rPr>
          <w:rFonts w:ascii="Helvetica" w:hAnsi="Helvetica" w:cs="Times New Roman"/>
          <w:sz w:val="24"/>
          <w:szCs w:val="24"/>
        </w:rPr>
        <w:t>.</w:t>
      </w:r>
    </w:p>
    <w:p w14:paraId="5C7EB46F" w14:textId="675CEC24" w:rsidR="008F0A6E" w:rsidRPr="00D9023C" w:rsidRDefault="002F2D8D" w:rsidP="00F564C0">
      <w:pPr>
        <w:jc w:val="center"/>
        <w:rPr>
          <w:rFonts w:ascii="Helvetica" w:hAnsi="Helvetica" w:cs="Times New Roman"/>
          <w:i/>
          <w:sz w:val="24"/>
          <w:szCs w:val="24"/>
        </w:rPr>
      </w:pPr>
      <w:r w:rsidRPr="00D9023C">
        <w:rPr>
          <w:rFonts w:ascii="Helvetica" w:hAnsi="Helvetica" w:cs="Times New Roman"/>
          <w:b/>
          <w:sz w:val="24"/>
          <w:szCs w:val="24"/>
        </w:rPr>
        <w:t>Results</w:t>
      </w:r>
    </w:p>
    <w:p w14:paraId="309214B7" w14:textId="4E0B2413" w:rsidR="008F0A6E" w:rsidRPr="00F564C0" w:rsidRDefault="008F0A6E" w:rsidP="001B546A">
      <w:pPr>
        <w:spacing w:after="0" w:line="360" w:lineRule="auto"/>
        <w:rPr>
          <w:rFonts w:ascii="Helvetica" w:hAnsi="Helvetica" w:cs="Times New Roman"/>
          <w:iCs/>
          <w:sz w:val="24"/>
          <w:szCs w:val="24"/>
        </w:rPr>
      </w:pPr>
      <w:r w:rsidRPr="00F564C0">
        <w:rPr>
          <w:rFonts w:ascii="Helvetica" w:hAnsi="Helvetica" w:cs="Times New Roman"/>
          <w:iCs/>
          <w:sz w:val="24"/>
          <w:szCs w:val="24"/>
        </w:rPr>
        <w:t>Forage Yield</w:t>
      </w:r>
    </w:p>
    <w:p w14:paraId="61C7F22C" w14:textId="6E65574D" w:rsidR="00D2045E" w:rsidRDefault="00A12CF4" w:rsidP="001B546A">
      <w:pPr>
        <w:spacing w:after="240" w:line="360" w:lineRule="auto"/>
        <w:rPr>
          <w:rFonts w:ascii="Helvetica" w:hAnsi="Helvetica" w:cs="Times New Roman"/>
          <w:sz w:val="24"/>
          <w:szCs w:val="24"/>
        </w:rPr>
      </w:pPr>
      <w:r>
        <w:rPr>
          <w:rFonts w:ascii="Helvetica" w:hAnsi="Helvetica" w:cs="Times New Roman"/>
          <w:sz w:val="24"/>
          <w:szCs w:val="24"/>
        </w:rPr>
        <w:t>Species diversity</w:t>
      </w:r>
      <w:r w:rsidR="00045609" w:rsidRPr="00D9023C">
        <w:rPr>
          <w:rFonts w:ascii="Helvetica" w:hAnsi="Helvetica" w:cs="Times New Roman"/>
          <w:sz w:val="24"/>
          <w:szCs w:val="24"/>
        </w:rPr>
        <w:t xml:space="preserve"> </w:t>
      </w:r>
      <w:r w:rsidR="001A0041">
        <w:rPr>
          <w:rFonts w:ascii="Helvetica" w:hAnsi="Helvetica" w:cs="Times New Roman"/>
          <w:sz w:val="24"/>
          <w:szCs w:val="24"/>
        </w:rPr>
        <w:t xml:space="preserve">or CC treatment </w:t>
      </w:r>
      <w:r w:rsidR="00045609" w:rsidRPr="00D9023C">
        <w:rPr>
          <w:rFonts w:ascii="Helvetica" w:hAnsi="Helvetica" w:cs="Times New Roman"/>
          <w:sz w:val="24"/>
          <w:szCs w:val="24"/>
        </w:rPr>
        <w:t xml:space="preserve">had no effect (p &gt; 0.05) on </w:t>
      </w:r>
      <w:r w:rsidR="00A005E2">
        <w:rPr>
          <w:rFonts w:ascii="Helvetica" w:hAnsi="Helvetica" w:cs="Times New Roman"/>
          <w:sz w:val="24"/>
          <w:szCs w:val="24"/>
        </w:rPr>
        <w:t>CC</w:t>
      </w:r>
      <w:r w:rsidR="00045609" w:rsidRPr="00D9023C">
        <w:rPr>
          <w:rFonts w:ascii="Helvetica" w:hAnsi="Helvetica" w:cs="Times New Roman"/>
          <w:sz w:val="24"/>
          <w:szCs w:val="24"/>
        </w:rPr>
        <w:t xml:space="preserve"> forage yield across all three </w:t>
      </w:r>
      <w:r w:rsidR="00D97BC9" w:rsidRPr="00D9023C">
        <w:rPr>
          <w:rFonts w:ascii="Helvetica" w:hAnsi="Helvetica" w:cs="Times New Roman"/>
          <w:sz w:val="24"/>
          <w:szCs w:val="24"/>
        </w:rPr>
        <w:t>sites</w:t>
      </w:r>
      <w:r w:rsidR="00A514F3" w:rsidRPr="00D9023C">
        <w:rPr>
          <w:rFonts w:ascii="Helvetica" w:hAnsi="Helvetica" w:cs="Times New Roman"/>
          <w:sz w:val="24"/>
          <w:szCs w:val="24"/>
        </w:rPr>
        <w:t xml:space="preserve"> </w:t>
      </w:r>
      <w:r>
        <w:rPr>
          <w:rFonts w:ascii="Helvetica" w:hAnsi="Helvetica" w:cs="Times New Roman"/>
          <w:sz w:val="24"/>
          <w:szCs w:val="24"/>
        </w:rPr>
        <w:t>when harvested 81</w:t>
      </w:r>
      <w:r w:rsidR="00ED50F5">
        <w:rPr>
          <w:rFonts w:ascii="Helvetica" w:hAnsi="Helvetica" w:cs="Times New Roman"/>
          <w:sz w:val="24"/>
          <w:szCs w:val="24"/>
        </w:rPr>
        <w:t xml:space="preserve"> </w:t>
      </w:r>
      <w:r>
        <w:rPr>
          <w:rFonts w:ascii="Helvetica" w:hAnsi="Helvetica" w:cs="Times New Roman"/>
          <w:sz w:val="24"/>
          <w:szCs w:val="24"/>
        </w:rPr>
        <w:t xml:space="preserve">DAP </w:t>
      </w:r>
      <w:r w:rsidR="00A514F3" w:rsidRPr="00D9023C">
        <w:rPr>
          <w:rFonts w:ascii="Helvetica" w:hAnsi="Helvetica" w:cs="Times New Roman"/>
          <w:sz w:val="24"/>
          <w:szCs w:val="24"/>
        </w:rPr>
        <w:t xml:space="preserve">(Table </w:t>
      </w:r>
      <w:r w:rsidR="009509D9">
        <w:rPr>
          <w:rFonts w:ascii="Helvetica" w:hAnsi="Helvetica" w:cs="Times New Roman"/>
          <w:sz w:val="24"/>
          <w:szCs w:val="24"/>
        </w:rPr>
        <w:t>3</w:t>
      </w:r>
      <w:r w:rsidR="00A514F3" w:rsidRPr="00D9023C">
        <w:rPr>
          <w:rFonts w:ascii="Helvetica" w:hAnsi="Helvetica" w:cs="Times New Roman"/>
          <w:sz w:val="24"/>
          <w:szCs w:val="24"/>
        </w:rPr>
        <w:t>)</w:t>
      </w:r>
      <w:r w:rsidR="00D97BC9" w:rsidRPr="00D9023C">
        <w:rPr>
          <w:rFonts w:ascii="Helvetica" w:hAnsi="Helvetica" w:cs="Times New Roman"/>
          <w:sz w:val="24"/>
          <w:szCs w:val="24"/>
        </w:rPr>
        <w:t xml:space="preserve">. </w:t>
      </w:r>
      <w:r w:rsidR="00931FCA">
        <w:rPr>
          <w:rFonts w:ascii="Helvetica" w:hAnsi="Helvetica" w:cs="Times New Roman"/>
          <w:sz w:val="24"/>
          <w:szCs w:val="24"/>
        </w:rPr>
        <w:t>N</w:t>
      </w:r>
      <w:r w:rsidR="00045609" w:rsidRPr="00D9023C">
        <w:rPr>
          <w:rFonts w:ascii="Helvetica" w:hAnsi="Helvetica" w:cs="Times New Roman"/>
          <w:sz w:val="24"/>
          <w:szCs w:val="24"/>
        </w:rPr>
        <w:t xml:space="preserve">o effect (p = 0.9856) </w:t>
      </w:r>
      <w:r>
        <w:rPr>
          <w:rFonts w:ascii="Helvetica" w:hAnsi="Helvetica" w:cs="Times New Roman"/>
          <w:sz w:val="24"/>
          <w:szCs w:val="24"/>
        </w:rPr>
        <w:t xml:space="preserve">on yield </w:t>
      </w:r>
      <w:r w:rsidR="00931FCA">
        <w:rPr>
          <w:rFonts w:ascii="Helvetica" w:hAnsi="Helvetica" w:cs="Times New Roman"/>
          <w:sz w:val="24"/>
          <w:szCs w:val="24"/>
        </w:rPr>
        <w:t xml:space="preserve">was observed </w:t>
      </w:r>
      <w:r>
        <w:rPr>
          <w:rFonts w:ascii="Helvetica" w:hAnsi="Helvetica" w:cs="Times New Roman"/>
          <w:sz w:val="24"/>
          <w:szCs w:val="24"/>
        </w:rPr>
        <w:t>between</w:t>
      </w:r>
      <w:r w:rsidR="00045609" w:rsidRPr="00D9023C">
        <w:rPr>
          <w:rFonts w:ascii="Helvetica" w:hAnsi="Helvetica" w:cs="Times New Roman"/>
          <w:sz w:val="24"/>
          <w:szCs w:val="24"/>
        </w:rPr>
        <w:t xml:space="preserve"> treatment</w:t>
      </w:r>
      <w:r>
        <w:rPr>
          <w:rFonts w:ascii="Helvetica" w:hAnsi="Helvetica" w:cs="Times New Roman"/>
          <w:sz w:val="24"/>
          <w:szCs w:val="24"/>
        </w:rPr>
        <w:t>s</w:t>
      </w:r>
      <w:r w:rsidR="00D2045E" w:rsidRPr="00D9023C">
        <w:rPr>
          <w:rFonts w:ascii="Helvetica" w:hAnsi="Helvetica" w:cs="Times New Roman"/>
          <w:sz w:val="24"/>
          <w:szCs w:val="24"/>
        </w:rPr>
        <w:t xml:space="preserve"> 45</w:t>
      </w:r>
      <w:r w:rsidR="00045609" w:rsidRPr="00D9023C">
        <w:rPr>
          <w:rFonts w:ascii="Helvetica" w:hAnsi="Helvetica" w:cs="Times New Roman"/>
          <w:sz w:val="24"/>
          <w:szCs w:val="24"/>
        </w:rPr>
        <w:t xml:space="preserve"> </w:t>
      </w:r>
      <w:r w:rsidR="007D7963">
        <w:rPr>
          <w:rFonts w:ascii="Helvetica" w:hAnsi="Helvetica" w:cs="Times New Roman"/>
          <w:sz w:val="24"/>
          <w:szCs w:val="24"/>
        </w:rPr>
        <w:t>DAP</w:t>
      </w:r>
      <w:r>
        <w:rPr>
          <w:rFonts w:ascii="Helvetica" w:hAnsi="Helvetica" w:cs="Times New Roman"/>
          <w:sz w:val="24"/>
          <w:szCs w:val="24"/>
        </w:rPr>
        <w:t xml:space="preserve"> </w:t>
      </w:r>
      <w:r w:rsidR="00931FCA">
        <w:rPr>
          <w:rFonts w:ascii="Helvetica" w:hAnsi="Helvetica" w:cs="Times New Roman"/>
          <w:sz w:val="24"/>
          <w:szCs w:val="24"/>
        </w:rPr>
        <w:t>in Cache</w:t>
      </w:r>
      <w:r w:rsidR="0097316E" w:rsidRPr="00D9023C">
        <w:rPr>
          <w:rFonts w:ascii="Helvetica" w:hAnsi="Helvetica" w:cs="Times New Roman"/>
          <w:sz w:val="24"/>
          <w:szCs w:val="24"/>
        </w:rPr>
        <w:t xml:space="preserve"> (</w:t>
      </w:r>
      <w:r w:rsidR="00931FCA" w:rsidRPr="009D4028">
        <w:rPr>
          <w:rFonts w:ascii="Helvetica" w:hAnsi="Helvetica" w:cs="Times New Roman"/>
          <w:sz w:val="24"/>
          <w:szCs w:val="24"/>
        </w:rPr>
        <w:t>Table 3</w:t>
      </w:r>
      <w:r w:rsidR="0097316E" w:rsidRPr="00D9023C">
        <w:rPr>
          <w:rFonts w:ascii="Helvetica" w:hAnsi="Helvetica" w:cs="Times New Roman"/>
          <w:sz w:val="24"/>
          <w:szCs w:val="24"/>
        </w:rPr>
        <w:t>)</w:t>
      </w:r>
      <w:r w:rsidR="00045609" w:rsidRPr="00D9023C">
        <w:rPr>
          <w:rFonts w:ascii="Helvetica" w:hAnsi="Helvetica" w:cs="Times New Roman"/>
          <w:sz w:val="24"/>
          <w:szCs w:val="24"/>
        </w:rPr>
        <w:t xml:space="preserve">. </w:t>
      </w:r>
      <w:r w:rsidR="000B6D33">
        <w:rPr>
          <w:rFonts w:ascii="Helvetica" w:hAnsi="Helvetica" w:cs="Times New Roman"/>
          <w:sz w:val="24"/>
          <w:szCs w:val="24"/>
        </w:rPr>
        <w:t>In contrast</w:t>
      </w:r>
      <w:r w:rsidR="00045609" w:rsidRPr="00D9023C">
        <w:rPr>
          <w:rFonts w:ascii="Helvetica" w:hAnsi="Helvetica" w:cs="Times New Roman"/>
          <w:sz w:val="24"/>
          <w:szCs w:val="24"/>
        </w:rPr>
        <w:t>,</w:t>
      </w:r>
      <w:r>
        <w:rPr>
          <w:rFonts w:ascii="Helvetica" w:hAnsi="Helvetica" w:cs="Times New Roman"/>
          <w:sz w:val="24"/>
          <w:szCs w:val="24"/>
        </w:rPr>
        <w:t xml:space="preserve"> yield in </w:t>
      </w:r>
      <w:r w:rsidR="00B544AA" w:rsidRPr="00D9023C">
        <w:rPr>
          <w:rFonts w:ascii="Helvetica" w:hAnsi="Helvetica" w:cs="Times New Roman"/>
          <w:sz w:val="24"/>
          <w:szCs w:val="24"/>
        </w:rPr>
        <w:t xml:space="preserve">Davis </w:t>
      </w:r>
      <w:r w:rsidR="00ED50F5">
        <w:rPr>
          <w:rFonts w:ascii="Helvetica" w:hAnsi="Helvetica" w:cs="Times New Roman"/>
          <w:sz w:val="24"/>
          <w:szCs w:val="24"/>
        </w:rPr>
        <w:t>was</w:t>
      </w:r>
      <w:r w:rsidR="00463C0F">
        <w:rPr>
          <w:rFonts w:ascii="Helvetica" w:hAnsi="Helvetica" w:cs="Times New Roman"/>
          <w:sz w:val="24"/>
          <w:szCs w:val="24"/>
        </w:rPr>
        <w:t xml:space="preserve"> </w:t>
      </w:r>
      <w:r>
        <w:rPr>
          <w:rFonts w:ascii="Helvetica" w:hAnsi="Helvetica" w:cs="Times New Roman"/>
          <w:sz w:val="24"/>
          <w:szCs w:val="24"/>
        </w:rPr>
        <w:t>a</w:t>
      </w:r>
      <w:r w:rsidR="00045609" w:rsidRPr="00D9023C">
        <w:rPr>
          <w:rFonts w:ascii="Helvetica" w:hAnsi="Helvetica" w:cs="Times New Roman"/>
          <w:sz w:val="24"/>
          <w:szCs w:val="24"/>
        </w:rPr>
        <w:t>ffect</w:t>
      </w:r>
      <w:r>
        <w:rPr>
          <w:rFonts w:ascii="Helvetica" w:hAnsi="Helvetica" w:cs="Times New Roman"/>
          <w:sz w:val="24"/>
          <w:szCs w:val="24"/>
        </w:rPr>
        <w:t>ed</w:t>
      </w:r>
      <w:r w:rsidR="00045609" w:rsidRPr="00D9023C">
        <w:rPr>
          <w:rFonts w:ascii="Helvetica" w:hAnsi="Helvetica" w:cs="Times New Roman"/>
          <w:sz w:val="24"/>
          <w:szCs w:val="24"/>
        </w:rPr>
        <w:t xml:space="preserve"> (p &lt; 0.01) </w:t>
      </w:r>
      <w:r w:rsidR="00463C0F">
        <w:rPr>
          <w:rFonts w:ascii="Helvetica" w:hAnsi="Helvetica" w:cs="Times New Roman"/>
          <w:sz w:val="24"/>
          <w:szCs w:val="24"/>
        </w:rPr>
        <w:t>by species</w:t>
      </w:r>
      <w:r w:rsidR="00D2045E" w:rsidRPr="00D9023C">
        <w:rPr>
          <w:rFonts w:ascii="Helvetica" w:hAnsi="Helvetica" w:cs="Times New Roman"/>
          <w:sz w:val="24"/>
          <w:szCs w:val="24"/>
        </w:rPr>
        <w:t xml:space="preserve"> </w:t>
      </w:r>
      <w:r w:rsidR="00463C0F">
        <w:rPr>
          <w:rFonts w:ascii="Helvetica" w:hAnsi="Helvetica" w:cs="Times New Roman"/>
          <w:sz w:val="24"/>
          <w:szCs w:val="24"/>
        </w:rPr>
        <w:t xml:space="preserve">diversity </w:t>
      </w:r>
      <w:r w:rsidR="00D2045E" w:rsidRPr="00D9023C">
        <w:rPr>
          <w:rFonts w:ascii="Helvetica" w:hAnsi="Helvetica" w:cs="Times New Roman"/>
          <w:sz w:val="24"/>
          <w:szCs w:val="24"/>
        </w:rPr>
        <w:t xml:space="preserve">45 </w:t>
      </w:r>
      <w:r w:rsidR="00991719">
        <w:rPr>
          <w:rFonts w:ascii="Helvetica" w:hAnsi="Helvetica" w:cs="Times New Roman"/>
          <w:sz w:val="24"/>
          <w:szCs w:val="24"/>
        </w:rPr>
        <w:t>DAP</w:t>
      </w:r>
      <w:r w:rsidR="0097316E" w:rsidRPr="00D9023C">
        <w:rPr>
          <w:rFonts w:ascii="Helvetica" w:hAnsi="Helvetica" w:cs="Times New Roman"/>
          <w:sz w:val="24"/>
          <w:szCs w:val="24"/>
        </w:rPr>
        <w:t xml:space="preserve"> (Table </w:t>
      </w:r>
      <w:r w:rsidR="000B6D33">
        <w:rPr>
          <w:rFonts w:ascii="Helvetica" w:hAnsi="Helvetica" w:cs="Times New Roman"/>
          <w:sz w:val="24"/>
          <w:szCs w:val="24"/>
        </w:rPr>
        <w:t>3</w:t>
      </w:r>
      <w:r w:rsidR="0097316E" w:rsidRPr="00D9023C">
        <w:rPr>
          <w:rFonts w:ascii="Helvetica" w:hAnsi="Helvetica" w:cs="Times New Roman"/>
          <w:sz w:val="24"/>
          <w:szCs w:val="24"/>
        </w:rPr>
        <w:t>)</w:t>
      </w:r>
      <w:r w:rsidR="00045609" w:rsidRPr="00D9023C">
        <w:rPr>
          <w:rFonts w:ascii="Helvetica" w:hAnsi="Helvetica" w:cs="Times New Roman"/>
          <w:sz w:val="24"/>
          <w:szCs w:val="24"/>
        </w:rPr>
        <w:t xml:space="preserve">. </w:t>
      </w:r>
      <w:r w:rsidR="00ED50F5">
        <w:rPr>
          <w:rFonts w:ascii="Helvetica" w:hAnsi="Helvetica" w:cs="Times New Roman"/>
          <w:sz w:val="24"/>
          <w:szCs w:val="24"/>
        </w:rPr>
        <w:t>Mix</w:t>
      </w:r>
      <w:r w:rsidR="00931FCA">
        <w:rPr>
          <w:rFonts w:ascii="Helvetica" w:hAnsi="Helvetica" w:cs="Times New Roman"/>
          <w:sz w:val="24"/>
          <w:szCs w:val="24"/>
        </w:rPr>
        <w:t xml:space="preserve"> 1</w:t>
      </w:r>
      <w:r w:rsidR="00D2045E" w:rsidRPr="00D9023C">
        <w:rPr>
          <w:rFonts w:ascii="Helvetica" w:hAnsi="Helvetica" w:cs="Times New Roman"/>
          <w:sz w:val="24"/>
          <w:szCs w:val="24"/>
        </w:rPr>
        <w:t xml:space="preserve"> and mix </w:t>
      </w:r>
      <w:r w:rsidR="00931FCA">
        <w:rPr>
          <w:rFonts w:ascii="Helvetica" w:hAnsi="Helvetica" w:cs="Times New Roman"/>
          <w:sz w:val="24"/>
          <w:szCs w:val="24"/>
        </w:rPr>
        <w:t>2</w:t>
      </w:r>
      <w:r w:rsidR="00D2045E" w:rsidRPr="00D9023C">
        <w:rPr>
          <w:rFonts w:ascii="Helvetica" w:hAnsi="Helvetica" w:cs="Times New Roman"/>
          <w:sz w:val="24"/>
          <w:szCs w:val="24"/>
        </w:rPr>
        <w:t xml:space="preserve"> had significantly higher forage yield than all other seed treatments (p &lt; 0.05</w:t>
      </w:r>
      <w:r w:rsidR="00991719">
        <w:rPr>
          <w:rFonts w:ascii="Helvetica" w:hAnsi="Helvetica" w:cs="Times New Roman"/>
          <w:sz w:val="24"/>
          <w:szCs w:val="24"/>
        </w:rPr>
        <w:t>)</w:t>
      </w:r>
      <w:r w:rsidR="00D2045E" w:rsidRPr="00D9023C">
        <w:rPr>
          <w:rFonts w:ascii="Helvetica" w:hAnsi="Helvetica" w:cs="Times New Roman"/>
          <w:sz w:val="24"/>
          <w:szCs w:val="24"/>
        </w:rPr>
        <w:t>. Seed mix</w:t>
      </w:r>
      <w:r w:rsidR="00ED50F5">
        <w:rPr>
          <w:rFonts w:ascii="Helvetica" w:hAnsi="Helvetica" w:cs="Times New Roman"/>
          <w:sz w:val="24"/>
          <w:szCs w:val="24"/>
        </w:rPr>
        <w:t>es</w:t>
      </w:r>
      <w:r w:rsidR="00D2045E" w:rsidRPr="00D9023C">
        <w:rPr>
          <w:rFonts w:ascii="Helvetica" w:hAnsi="Helvetica" w:cs="Times New Roman"/>
          <w:sz w:val="24"/>
          <w:szCs w:val="24"/>
        </w:rPr>
        <w:t xml:space="preserve"> 1 and</w:t>
      </w:r>
      <w:r w:rsidR="00991719">
        <w:rPr>
          <w:rFonts w:ascii="Helvetica" w:hAnsi="Helvetica" w:cs="Times New Roman"/>
          <w:sz w:val="24"/>
          <w:szCs w:val="24"/>
        </w:rPr>
        <w:t xml:space="preserve"> 2</w:t>
      </w:r>
      <w:r w:rsidR="00D2045E" w:rsidRPr="00D9023C">
        <w:rPr>
          <w:rFonts w:ascii="Helvetica" w:hAnsi="Helvetica" w:cs="Times New Roman"/>
          <w:sz w:val="24"/>
          <w:szCs w:val="24"/>
        </w:rPr>
        <w:t xml:space="preserve"> yielded 3.17 and 2.94 tons per acre</w:t>
      </w:r>
      <w:r w:rsidR="00F564C0">
        <w:rPr>
          <w:rFonts w:ascii="Helvetica" w:hAnsi="Helvetica" w:cs="Times New Roman"/>
          <w:sz w:val="24"/>
          <w:szCs w:val="24"/>
        </w:rPr>
        <w:t>,</w:t>
      </w:r>
      <w:r w:rsidR="00D2045E" w:rsidRPr="00D9023C">
        <w:rPr>
          <w:rFonts w:ascii="Helvetica" w:hAnsi="Helvetica" w:cs="Times New Roman"/>
          <w:sz w:val="24"/>
          <w:szCs w:val="24"/>
        </w:rPr>
        <w:t xml:space="preserve"> respectively. Whereas Seed mixes </w:t>
      </w:r>
      <w:r w:rsidR="00991719">
        <w:rPr>
          <w:rFonts w:ascii="Helvetica" w:hAnsi="Helvetica" w:cs="Times New Roman"/>
          <w:sz w:val="24"/>
          <w:szCs w:val="24"/>
        </w:rPr>
        <w:t>3</w:t>
      </w:r>
      <w:r w:rsidR="00D2045E" w:rsidRPr="00D9023C">
        <w:rPr>
          <w:rFonts w:ascii="Helvetica" w:hAnsi="Helvetica" w:cs="Times New Roman"/>
          <w:sz w:val="24"/>
          <w:szCs w:val="24"/>
        </w:rPr>
        <w:t xml:space="preserve">, 4, and </w:t>
      </w:r>
      <w:r w:rsidR="00991719">
        <w:rPr>
          <w:rFonts w:ascii="Helvetica" w:hAnsi="Helvetica" w:cs="Times New Roman"/>
          <w:sz w:val="24"/>
          <w:szCs w:val="24"/>
        </w:rPr>
        <w:t>5</w:t>
      </w:r>
      <w:r w:rsidR="00D2045E" w:rsidRPr="00D9023C">
        <w:rPr>
          <w:rFonts w:ascii="Helvetica" w:hAnsi="Helvetica" w:cs="Times New Roman"/>
          <w:sz w:val="24"/>
          <w:szCs w:val="24"/>
        </w:rPr>
        <w:t xml:space="preserve"> yielded 2.49, 2.23, 2.15 tons per acre</w:t>
      </w:r>
      <w:r w:rsidR="00F564C0">
        <w:rPr>
          <w:rFonts w:ascii="Helvetica" w:hAnsi="Helvetica" w:cs="Times New Roman"/>
          <w:sz w:val="24"/>
          <w:szCs w:val="24"/>
        </w:rPr>
        <w:t>,</w:t>
      </w:r>
      <w:r w:rsidR="00D2045E" w:rsidRPr="00D9023C">
        <w:rPr>
          <w:rFonts w:ascii="Helvetica" w:hAnsi="Helvetica" w:cs="Times New Roman"/>
          <w:sz w:val="24"/>
          <w:szCs w:val="24"/>
        </w:rPr>
        <w:t xml:space="preserve"> respectively </w:t>
      </w:r>
      <w:r w:rsidR="0097316E" w:rsidRPr="00D9023C">
        <w:rPr>
          <w:rFonts w:ascii="Helvetica" w:hAnsi="Helvetica" w:cs="Times New Roman"/>
          <w:sz w:val="24"/>
          <w:szCs w:val="24"/>
        </w:rPr>
        <w:t>(Tabl</w:t>
      </w:r>
      <w:r w:rsidR="00991719">
        <w:rPr>
          <w:rFonts w:ascii="Helvetica" w:hAnsi="Helvetica" w:cs="Times New Roman"/>
          <w:sz w:val="24"/>
          <w:szCs w:val="24"/>
        </w:rPr>
        <w:t>e 3</w:t>
      </w:r>
      <w:r w:rsidR="00D2045E" w:rsidRPr="00D9023C">
        <w:rPr>
          <w:rFonts w:ascii="Helvetica" w:hAnsi="Helvetica" w:cs="Times New Roman"/>
          <w:sz w:val="24"/>
          <w:szCs w:val="24"/>
        </w:rPr>
        <w:t xml:space="preserve">). </w:t>
      </w:r>
      <w:r w:rsidR="00ED50F5" w:rsidRPr="00D9023C">
        <w:rPr>
          <w:rFonts w:ascii="Helvetica" w:hAnsi="Helvetica" w:cs="Times New Roman"/>
          <w:sz w:val="24"/>
          <w:szCs w:val="24"/>
        </w:rPr>
        <w:t xml:space="preserve">Sanpete plots were not harvested at 45 </w:t>
      </w:r>
      <w:proofErr w:type="gramStart"/>
      <w:r w:rsidR="00ED50F5">
        <w:rPr>
          <w:rFonts w:ascii="Helvetica" w:hAnsi="Helvetica" w:cs="Times New Roman"/>
          <w:sz w:val="24"/>
          <w:szCs w:val="24"/>
        </w:rPr>
        <w:t>DAP</w:t>
      </w:r>
      <w:proofErr w:type="gramEnd"/>
      <w:r w:rsidR="00ED50F5" w:rsidRPr="00D9023C">
        <w:rPr>
          <w:rFonts w:ascii="Helvetica" w:hAnsi="Helvetica" w:cs="Times New Roman"/>
          <w:sz w:val="24"/>
          <w:szCs w:val="24"/>
        </w:rPr>
        <w:t>.</w:t>
      </w:r>
    </w:p>
    <w:p w14:paraId="40D3277F" w14:textId="7F9F1D28" w:rsidR="005527AA" w:rsidRDefault="005527AA" w:rsidP="001B546A">
      <w:pPr>
        <w:spacing w:after="240" w:line="360" w:lineRule="auto"/>
        <w:rPr>
          <w:rFonts w:ascii="Helvetica" w:hAnsi="Helvetica" w:cs="Times New Roman"/>
          <w:sz w:val="24"/>
          <w:szCs w:val="24"/>
        </w:rPr>
      </w:pPr>
    </w:p>
    <w:p w14:paraId="162E8890" w14:textId="1239A7B3" w:rsidR="005527AA" w:rsidRDefault="005527AA" w:rsidP="001B546A">
      <w:pPr>
        <w:spacing w:after="240" w:line="360" w:lineRule="auto"/>
        <w:rPr>
          <w:rFonts w:ascii="Helvetica" w:hAnsi="Helvetica" w:cs="Times New Roman"/>
          <w:sz w:val="24"/>
          <w:szCs w:val="24"/>
        </w:rPr>
      </w:pPr>
    </w:p>
    <w:p w14:paraId="48E33806" w14:textId="77777777" w:rsidR="005527AA" w:rsidRPr="00D9023C" w:rsidRDefault="005527AA" w:rsidP="001B546A">
      <w:pPr>
        <w:spacing w:after="240" w:line="360" w:lineRule="auto"/>
        <w:rPr>
          <w:rFonts w:ascii="Helvetica" w:hAnsi="Helvetica" w:cs="Times New Roman"/>
          <w:sz w:val="24"/>
          <w:szCs w:val="24"/>
        </w:rPr>
      </w:pPr>
    </w:p>
    <w:tbl>
      <w:tblPr>
        <w:tblStyle w:val="TableGrid1"/>
        <w:tblW w:w="9360" w:type="dxa"/>
        <w:tblLayout w:type="fixed"/>
        <w:tblLook w:val="04A0" w:firstRow="1" w:lastRow="0" w:firstColumn="1" w:lastColumn="0" w:noHBand="0" w:noVBand="1"/>
      </w:tblPr>
      <w:tblGrid>
        <w:gridCol w:w="1311"/>
        <w:gridCol w:w="669"/>
        <w:gridCol w:w="1080"/>
        <w:gridCol w:w="1440"/>
        <w:gridCol w:w="1399"/>
        <w:gridCol w:w="1134"/>
        <w:gridCol w:w="2327"/>
      </w:tblGrid>
      <w:tr w:rsidR="00E36ECB" w:rsidRPr="00D9023C" w14:paraId="362578AA" w14:textId="77777777" w:rsidTr="00AF4DCF">
        <w:tc>
          <w:tcPr>
            <w:tcW w:w="9360" w:type="dxa"/>
            <w:gridSpan w:val="7"/>
            <w:tcBorders>
              <w:top w:val="nil"/>
              <w:left w:val="nil"/>
              <w:bottom w:val="single" w:sz="4" w:space="0" w:color="auto"/>
              <w:right w:val="nil"/>
            </w:tcBorders>
          </w:tcPr>
          <w:p w14:paraId="6191EC5C" w14:textId="2DDCB80D"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b/>
                <w:bCs/>
                <w:sz w:val="24"/>
                <w:szCs w:val="24"/>
              </w:rPr>
              <w:lastRenderedPageBreak/>
              <w:t xml:space="preserve">Table </w:t>
            </w:r>
            <w:r w:rsidR="00B94559" w:rsidRPr="00D9023C">
              <w:rPr>
                <w:rFonts w:ascii="Helvetica" w:hAnsi="Helvetica" w:cs="Times New Roman"/>
                <w:b/>
                <w:bCs/>
                <w:sz w:val="24"/>
                <w:szCs w:val="24"/>
              </w:rPr>
              <w:t>3.</w:t>
            </w:r>
            <w:r w:rsidRPr="00D9023C">
              <w:rPr>
                <w:rFonts w:ascii="Helvetica" w:hAnsi="Helvetica" w:cs="Times New Roman"/>
                <w:sz w:val="24"/>
                <w:szCs w:val="24"/>
              </w:rPr>
              <w:t xml:space="preserve"> </w:t>
            </w:r>
            <w:r w:rsidR="00A005E2">
              <w:rPr>
                <w:rFonts w:ascii="Helvetica" w:hAnsi="Helvetica" w:cs="Times New Roman"/>
                <w:sz w:val="24"/>
                <w:szCs w:val="24"/>
              </w:rPr>
              <w:t>CC</w:t>
            </w:r>
            <w:r w:rsidRPr="00D9023C">
              <w:rPr>
                <w:rFonts w:ascii="Helvetica" w:hAnsi="Helvetica" w:cs="Times New Roman"/>
                <w:sz w:val="24"/>
                <w:szCs w:val="24"/>
              </w:rPr>
              <w:t xml:space="preserve"> yield at three sites for 45 DAP and 81 DAP (2020 and 2021</w:t>
            </w:r>
            <w:proofErr w:type="gramStart"/>
            <w:r w:rsidRPr="00D9023C">
              <w:rPr>
                <w:rFonts w:ascii="Helvetica" w:hAnsi="Helvetica" w:cs="Times New Roman"/>
                <w:sz w:val="24"/>
                <w:szCs w:val="24"/>
              </w:rPr>
              <w:t>).</w:t>
            </w:r>
            <w:r w:rsidR="00F564C0">
              <w:rPr>
                <w:rFonts w:ascii="Helvetica" w:hAnsi="Helvetica" w:cs="Times New Roman"/>
                <w:sz w:val="24"/>
                <w:szCs w:val="24"/>
              </w:rPr>
              <w:t>*</w:t>
            </w:r>
            <w:proofErr w:type="gramEnd"/>
          </w:p>
        </w:tc>
      </w:tr>
      <w:tr w:rsidR="008C31A4" w:rsidRPr="00D9023C" w14:paraId="31293A3A" w14:textId="77777777" w:rsidTr="00C2739A">
        <w:tc>
          <w:tcPr>
            <w:tcW w:w="1980" w:type="dxa"/>
            <w:gridSpan w:val="2"/>
            <w:tcBorders>
              <w:top w:val="single" w:sz="4" w:space="0" w:color="auto"/>
              <w:left w:val="nil"/>
              <w:bottom w:val="single" w:sz="4" w:space="0" w:color="auto"/>
              <w:right w:val="nil"/>
            </w:tcBorders>
          </w:tcPr>
          <w:p w14:paraId="59BC086A" w14:textId="2F40F75F" w:rsidR="008C31A4" w:rsidRPr="008C31A4" w:rsidRDefault="008C31A4" w:rsidP="001B546A">
            <w:pPr>
              <w:pStyle w:val="NoSpacing"/>
              <w:spacing w:line="360" w:lineRule="auto"/>
              <w:rPr>
                <w:rFonts w:ascii="Helvetica" w:hAnsi="Helvetica" w:cs="Times New Roman"/>
                <w:b/>
                <w:bCs/>
                <w:sz w:val="24"/>
                <w:szCs w:val="24"/>
              </w:rPr>
            </w:pPr>
            <w:r w:rsidRPr="008C31A4">
              <w:rPr>
                <w:rFonts w:ascii="Helvetica" w:hAnsi="Helvetica" w:cs="Times New Roman"/>
                <w:b/>
                <w:bCs/>
                <w:sz w:val="24"/>
                <w:szCs w:val="24"/>
              </w:rPr>
              <w:t>Treatment</w:t>
            </w:r>
          </w:p>
        </w:tc>
        <w:tc>
          <w:tcPr>
            <w:tcW w:w="2520" w:type="dxa"/>
            <w:gridSpan w:val="2"/>
            <w:tcBorders>
              <w:top w:val="single" w:sz="4" w:space="0" w:color="auto"/>
              <w:left w:val="nil"/>
              <w:bottom w:val="single" w:sz="4" w:space="0" w:color="auto"/>
              <w:right w:val="nil"/>
            </w:tcBorders>
          </w:tcPr>
          <w:p w14:paraId="1D9BA4A6" w14:textId="77777777" w:rsidR="008C31A4" w:rsidRPr="008C31A4" w:rsidRDefault="008C31A4" w:rsidP="001B546A">
            <w:pPr>
              <w:pStyle w:val="NoSpacing"/>
              <w:spacing w:line="360" w:lineRule="auto"/>
              <w:rPr>
                <w:rFonts w:ascii="Helvetica" w:hAnsi="Helvetica" w:cs="Times New Roman"/>
                <w:b/>
                <w:bCs/>
                <w:sz w:val="24"/>
                <w:szCs w:val="24"/>
              </w:rPr>
            </w:pPr>
            <w:r w:rsidRPr="008C31A4">
              <w:rPr>
                <w:rFonts w:ascii="Helvetica" w:hAnsi="Helvetica" w:cs="Times New Roman"/>
                <w:b/>
                <w:bCs/>
                <w:sz w:val="24"/>
                <w:szCs w:val="24"/>
              </w:rPr>
              <w:t>Davis County</w:t>
            </w:r>
          </w:p>
        </w:tc>
        <w:tc>
          <w:tcPr>
            <w:tcW w:w="2533" w:type="dxa"/>
            <w:gridSpan w:val="2"/>
            <w:tcBorders>
              <w:top w:val="single" w:sz="4" w:space="0" w:color="auto"/>
              <w:left w:val="nil"/>
              <w:bottom w:val="single" w:sz="4" w:space="0" w:color="auto"/>
              <w:right w:val="nil"/>
            </w:tcBorders>
          </w:tcPr>
          <w:p w14:paraId="77083B7C" w14:textId="77777777" w:rsidR="008C31A4" w:rsidRPr="008C31A4" w:rsidRDefault="008C31A4" w:rsidP="001B546A">
            <w:pPr>
              <w:pStyle w:val="NoSpacing"/>
              <w:spacing w:line="360" w:lineRule="auto"/>
              <w:rPr>
                <w:rFonts w:ascii="Helvetica" w:hAnsi="Helvetica" w:cs="Times New Roman"/>
                <w:b/>
                <w:bCs/>
                <w:sz w:val="24"/>
                <w:szCs w:val="24"/>
              </w:rPr>
            </w:pPr>
            <w:r w:rsidRPr="008C31A4">
              <w:rPr>
                <w:rFonts w:ascii="Helvetica" w:hAnsi="Helvetica" w:cs="Times New Roman"/>
                <w:b/>
                <w:bCs/>
                <w:sz w:val="24"/>
                <w:szCs w:val="24"/>
              </w:rPr>
              <w:t>Cache County</w:t>
            </w:r>
          </w:p>
        </w:tc>
        <w:tc>
          <w:tcPr>
            <w:tcW w:w="2327" w:type="dxa"/>
            <w:tcBorders>
              <w:top w:val="single" w:sz="4" w:space="0" w:color="auto"/>
              <w:left w:val="nil"/>
              <w:bottom w:val="single" w:sz="4" w:space="0" w:color="auto"/>
              <w:right w:val="nil"/>
            </w:tcBorders>
          </w:tcPr>
          <w:p w14:paraId="11DEF352" w14:textId="4C58D198" w:rsidR="008C31A4" w:rsidRPr="008C31A4" w:rsidRDefault="008C31A4" w:rsidP="001B546A">
            <w:pPr>
              <w:pStyle w:val="NoSpacing"/>
              <w:spacing w:line="360" w:lineRule="auto"/>
              <w:rPr>
                <w:rFonts w:ascii="Helvetica" w:hAnsi="Helvetica" w:cs="Times New Roman"/>
                <w:b/>
                <w:bCs/>
                <w:sz w:val="24"/>
                <w:szCs w:val="24"/>
              </w:rPr>
            </w:pPr>
            <w:r w:rsidRPr="008C31A4">
              <w:rPr>
                <w:rFonts w:ascii="Helvetica" w:hAnsi="Helvetica" w:cs="Times New Roman"/>
                <w:b/>
                <w:bCs/>
                <w:sz w:val="24"/>
                <w:szCs w:val="24"/>
              </w:rPr>
              <w:t>Sanpete County**</w:t>
            </w:r>
          </w:p>
        </w:tc>
      </w:tr>
      <w:tr w:rsidR="00E36ECB" w:rsidRPr="00D9023C" w14:paraId="4B6D2CAC" w14:textId="77777777" w:rsidTr="008C31A4">
        <w:tc>
          <w:tcPr>
            <w:tcW w:w="1311" w:type="dxa"/>
            <w:tcBorders>
              <w:top w:val="single" w:sz="4" w:space="0" w:color="auto"/>
              <w:left w:val="nil"/>
              <w:bottom w:val="single" w:sz="4" w:space="0" w:color="auto"/>
              <w:right w:val="nil"/>
            </w:tcBorders>
          </w:tcPr>
          <w:p w14:paraId="15AB87B5" w14:textId="77777777" w:rsidR="00E36ECB" w:rsidRPr="00D9023C" w:rsidRDefault="00E36ECB" w:rsidP="001B546A">
            <w:pPr>
              <w:pStyle w:val="NoSpacing"/>
              <w:spacing w:line="360" w:lineRule="auto"/>
              <w:rPr>
                <w:rFonts w:ascii="Helvetica" w:hAnsi="Helvetica" w:cs="Times New Roman"/>
                <w:sz w:val="24"/>
                <w:szCs w:val="24"/>
              </w:rPr>
            </w:pPr>
          </w:p>
        </w:tc>
        <w:tc>
          <w:tcPr>
            <w:tcW w:w="669" w:type="dxa"/>
            <w:tcBorders>
              <w:top w:val="single" w:sz="4" w:space="0" w:color="auto"/>
              <w:left w:val="nil"/>
              <w:bottom w:val="single" w:sz="4" w:space="0" w:color="auto"/>
              <w:right w:val="nil"/>
            </w:tcBorders>
          </w:tcPr>
          <w:p w14:paraId="7081ECEA" w14:textId="77777777" w:rsidR="00E36ECB" w:rsidRPr="00D9023C" w:rsidRDefault="00E36ECB" w:rsidP="001B546A">
            <w:pPr>
              <w:pStyle w:val="NoSpacing"/>
              <w:spacing w:line="360" w:lineRule="auto"/>
              <w:rPr>
                <w:rFonts w:ascii="Helvetica" w:hAnsi="Helvetica" w:cs="Times New Roman"/>
                <w:sz w:val="24"/>
                <w:szCs w:val="24"/>
              </w:rPr>
            </w:pPr>
          </w:p>
        </w:tc>
        <w:tc>
          <w:tcPr>
            <w:tcW w:w="1080" w:type="dxa"/>
            <w:tcBorders>
              <w:top w:val="single" w:sz="4" w:space="0" w:color="auto"/>
              <w:left w:val="nil"/>
              <w:bottom w:val="single" w:sz="4" w:space="0" w:color="auto"/>
              <w:right w:val="nil"/>
            </w:tcBorders>
          </w:tcPr>
          <w:p w14:paraId="436AB5C2" w14:textId="77777777"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 xml:space="preserve">45 </w:t>
            </w:r>
            <w:proofErr w:type="gramStart"/>
            <w:r w:rsidRPr="00D9023C">
              <w:rPr>
                <w:rFonts w:ascii="Helvetica" w:hAnsi="Helvetica" w:cs="Times New Roman"/>
                <w:sz w:val="24"/>
                <w:szCs w:val="24"/>
              </w:rPr>
              <w:t>DAP</w:t>
            </w:r>
            <w:proofErr w:type="gramEnd"/>
          </w:p>
        </w:tc>
        <w:tc>
          <w:tcPr>
            <w:tcW w:w="1440" w:type="dxa"/>
            <w:tcBorders>
              <w:top w:val="single" w:sz="4" w:space="0" w:color="auto"/>
              <w:left w:val="nil"/>
              <w:bottom w:val="single" w:sz="4" w:space="0" w:color="auto"/>
              <w:right w:val="nil"/>
            </w:tcBorders>
          </w:tcPr>
          <w:p w14:paraId="6FCBAAEA" w14:textId="77777777"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 xml:space="preserve">81 </w:t>
            </w:r>
            <w:proofErr w:type="gramStart"/>
            <w:r w:rsidRPr="00D9023C">
              <w:rPr>
                <w:rFonts w:ascii="Helvetica" w:hAnsi="Helvetica" w:cs="Times New Roman"/>
                <w:sz w:val="24"/>
                <w:szCs w:val="24"/>
              </w:rPr>
              <w:t>DAP</w:t>
            </w:r>
            <w:proofErr w:type="gramEnd"/>
          </w:p>
        </w:tc>
        <w:tc>
          <w:tcPr>
            <w:tcW w:w="1399" w:type="dxa"/>
            <w:tcBorders>
              <w:top w:val="single" w:sz="4" w:space="0" w:color="auto"/>
              <w:left w:val="nil"/>
              <w:bottom w:val="single" w:sz="4" w:space="0" w:color="auto"/>
              <w:right w:val="nil"/>
            </w:tcBorders>
          </w:tcPr>
          <w:p w14:paraId="7368D23C" w14:textId="77777777"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 xml:space="preserve">45 </w:t>
            </w:r>
            <w:proofErr w:type="gramStart"/>
            <w:r w:rsidRPr="00D9023C">
              <w:rPr>
                <w:rFonts w:ascii="Helvetica" w:hAnsi="Helvetica" w:cs="Times New Roman"/>
                <w:sz w:val="24"/>
                <w:szCs w:val="24"/>
              </w:rPr>
              <w:t>DAP</w:t>
            </w:r>
            <w:proofErr w:type="gramEnd"/>
          </w:p>
        </w:tc>
        <w:tc>
          <w:tcPr>
            <w:tcW w:w="1134" w:type="dxa"/>
            <w:tcBorders>
              <w:top w:val="single" w:sz="4" w:space="0" w:color="auto"/>
              <w:left w:val="nil"/>
              <w:bottom w:val="single" w:sz="4" w:space="0" w:color="auto"/>
              <w:right w:val="nil"/>
            </w:tcBorders>
          </w:tcPr>
          <w:p w14:paraId="1756321F" w14:textId="77777777"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 xml:space="preserve">81 </w:t>
            </w:r>
            <w:proofErr w:type="gramStart"/>
            <w:r w:rsidRPr="00D9023C">
              <w:rPr>
                <w:rFonts w:ascii="Helvetica" w:hAnsi="Helvetica" w:cs="Times New Roman"/>
                <w:sz w:val="24"/>
                <w:szCs w:val="24"/>
              </w:rPr>
              <w:t>DAP</w:t>
            </w:r>
            <w:proofErr w:type="gramEnd"/>
          </w:p>
        </w:tc>
        <w:tc>
          <w:tcPr>
            <w:tcW w:w="2327" w:type="dxa"/>
            <w:tcBorders>
              <w:top w:val="single" w:sz="4" w:space="0" w:color="auto"/>
              <w:left w:val="nil"/>
              <w:bottom w:val="single" w:sz="4" w:space="0" w:color="auto"/>
              <w:right w:val="nil"/>
            </w:tcBorders>
          </w:tcPr>
          <w:p w14:paraId="60CD9F82" w14:textId="77777777"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 xml:space="preserve">81 </w:t>
            </w:r>
            <w:proofErr w:type="gramStart"/>
            <w:r w:rsidRPr="00D9023C">
              <w:rPr>
                <w:rFonts w:ascii="Helvetica" w:hAnsi="Helvetica" w:cs="Times New Roman"/>
                <w:sz w:val="24"/>
                <w:szCs w:val="24"/>
              </w:rPr>
              <w:t>DAP</w:t>
            </w:r>
            <w:proofErr w:type="gramEnd"/>
          </w:p>
        </w:tc>
      </w:tr>
      <w:tr w:rsidR="00E36ECB" w:rsidRPr="00D9023C" w14:paraId="5A7B260D" w14:textId="77777777" w:rsidTr="008C31A4">
        <w:tc>
          <w:tcPr>
            <w:tcW w:w="1311" w:type="dxa"/>
            <w:tcBorders>
              <w:top w:val="single" w:sz="4" w:space="0" w:color="auto"/>
              <w:left w:val="nil"/>
              <w:bottom w:val="nil"/>
              <w:right w:val="nil"/>
            </w:tcBorders>
          </w:tcPr>
          <w:p w14:paraId="36579249" w14:textId="77777777" w:rsidR="00E36ECB" w:rsidRPr="00D9023C" w:rsidRDefault="00E36ECB" w:rsidP="001B546A">
            <w:pPr>
              <w:pStyle w:val="NoSpacing"/>
              <w:spacing w:line="360" w:lineRule="auto"/>
              <w:rPr>
                <w:rFonts w:ascii="Helvetica" w:hAnsi="Helvetica" w:cs="Times New Roman"/>
                <w:sz w:val="24"/>
                <w:szCs w:val="24"/>
              </w:rPr>
            </w:pPr>
          </w:p>
        </w:tc>
        <w:tc>
          <w:tcPr>
            <w:tcW w:w="669" w:type="dxa"/>
            <w:tcBorders>
              <w:top w:val="single" w:sz="4" w:space="0" w:color="auto"/>
              <w:left w:val="nil"/>
              <w:bottom w:val="nil"/>
              <w:right w:val="nil"/>
            </w:tcBorders>
          </w:tcPr>
          <w:p w14:paraId="5893BF27" w14:textId="77777777" w:rsidR="00E36ECB" w:rsidRPr="00D9023C" w:rsidRDefault="00E36ECB" w:rsidP="001B546A">
            <w:pPr>
              <w:pStyle w:val="NoSpacing"/>
              <w:spacing w:line="360" w:lineRule="auto"/>
              <w:rPr>
                <w:rFonts w:ascii="Helvetica" w:hAnsi="Helvetica" w:cs="Times New Roman"/>
                <w:sz w:val="24"/>
                <w:szCs w:val="24"/>
              </w:rPr>
            </w:pPr>
          </w:p>
        </w:tc>
        <w:tc>
          <w:tcPr>
            <w:tcW w:w="7380" w:type="dxa"/>
            <w:gridSpan w:val="5"/>
            <w:tcBorders>
              <w:top w:val="single" w:sz="4" w:space="0" w:color="auto"/>
              <w:left w:val="nil"/>
              <w:bottom w:val="nil"/>
              <w:right w:val="nil"/>
            </w:tcBorders>
          </w:tcPr>
          <w:p w14:paraId="371923B2" w14:textId="078DA504" w:rsidR="00E36ECB" w:rsidRPr="00D9023C" w:rsidRDefault="00614979" w:rsidP="001B546A">
            <w:pPr>
              <w:pStyle w:val="NoSpacing"/>
              <w:spacing w:line="360" w:lineRule="auto"/>
              <w:rPr>
                <w:rFonts w:ascii="Helvetica" w:hAnsi="Helvetica" w:cs="Times New Roman"/>
                <w:sz w:val="24"/>
                <w:szCs w:val="24"/>
              </w:rPr>
            </w:pPr>
            <w:r>
              <w:rPr>
                <w:rFonts w:ascii="Helvetica" w:hAnsi="Helvetica" w:cs="Times New Roman"/>
                <w:sz w:val="24"/>
                <w:szCs w:val="24"/>
              </w:rPr>
              <w:t>--</w:t>
            </w:r>
            <w:r w:rsidR="00E36ECB" w:rsidRPr="00D9023C">
              <w:rPr>
                <w:rFonts w:ascii="Helvetica" w:hAnsi="Helvetica" w:cs="Times New Roman"/>
                <w:sz w:val="24"/>
                <w:szCs w:val="24"/>
              </w:rPr>
              <w:t>------------------------------- ton</w:t>
            </w:r>
            <w:r w:rsidR="00F564C0">
              <w:rPr>
                <w:rFonts w:ascii="Helvetica" w:hAnsi="Helvetica" w:cs="Times New Roman"/>
                <w:sz w:val="24"/>
                <w:szCs w:val="24"/>
              </w:rPr>
              <w:t>s</w:t>
            </w:r>
            <w:r w:rsidR="00E36ECB" w:rsidRPr="00D9023C">
              <w:rPr>
                <w:rFonts w:ascii="Helvetica" w:hAnsi="Helvetica" w:cs="Times New Roman"/>
                <w:sz w:val="24"/>
                <w:szCs w:val="24"/>
              </w:rPr>
              <w:t>/acre (DM) --------------------------------</w:t>
            </w:r>
            <w:r>
              <w:rPr>
                <w:rFonts w:ascii="Helvetica" w:hAnsi="Helvetica" w:cs="Times New Roman"/>
                <w:sz w:val="24"/>
                <w:szCs w:val="24"/>
              </w:rPr>
              <w:t>--</w:t>
            </w:r>
          </w:p>
        </w:tc>
      </w:tr>
      <w:tr w:rsidR="00E36ECB" w:rsidRPr="00D9023C" w14:paraId="12C8A380" w14:textId="77777777" w:rsidTr="008C31A4">
        <w:tc>
          <w:tcPr>
            <w:tcW w:w="1311" w:type="dxa"/>
            <w:tcBorders>
              <w:top w:val="nil"/>
              <w:left w:val="nil"/>
              <w:bottom w:val="nil"/>
              <w:right w:val="nil"/>
            </w:tcBorders>
          </w:tcPr>
          <w:p w14:paraId="416F9804" w14:textId="77777777"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Mix 1</w:t>
            </w:r>
          </w:p>
        </w:tc>
        <w:tc>
          <w:tcPr>
            <w:tcW w:w="669" w:type="dxa"/>
            <w:tcBorders>
              <w:top w:val="nil"/>
              <w:left w:val="nil"/>
              <w:bottom w:val="nil"/>
              <w:right w:val="nil"/>
            </w:tcBorders>
          </w:tcPr>
          <w:p w14:paraId="71279C61" w14:textId="77777777" w:rsidR="00E36ECB" w:rsidRPr="00D9023C" w:rsidRDefault="00E36ECB" w:rsidP="001B546A">
            <w:pPr>
              <w:pStyle w:val="NoSpacing"/>
              <w:spacing w:line="360" w:lineRule="auto"/>
              <w:rPr>
                <w:rFonts w:ascii="Helvetica" w:hAnsi="Helvetica" w:cs="Times New Roman"/>
                <w:sz w:val="24"/>
                <w:szCs w:val="24"/>
              </w:rPr>
            </w:pPr>
          </w:p>
        </w:tc>
        <w:tc>
          <w:tcPr>
            <w:tcW w:w="1080" w:type="dxa"/>
            <w:tcBorders>
              <w:top w:val="nil"/>
              <w:left w:val="nil"/>
              <w:bottom w:val="nil"/>
              <w:right w:val="nil"/>
            </w:tcBorders>
            <w:vAlign w:val="bottom"/>
          </w:tcPr>
          <w:p w14:paraId="17A727A8" w14:textId="77777777"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3.17 a</w:t>
            </w:r>
          </w:p>
        </w:tc>
        <w:tc>
          <w:tcPr>
            <w:tcW w:w="1440" w:type="dxa"/>
            <w:tcBorders>
              <w:top w:val="nil"/>
              <w:left w:val="nil"/>
              <w:bottom w:val="nil"/>
              <w:right w:val="nil"/>
            </w:tcBorders>
            <w:vAlign w:val="bottom"/>
          </w:tcPr>
          <w:p w14:paraId="02A91999" w14:textId="6A9A47C5"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3.83 </w:t>
            </w:r>
            <w:r w:rsidR="001A0041">
              <w:rPr>
                <w:rFonts w:ascii="Helvetica" w:hAnsi="Helvetica" w:cs="Times New Roman"/>
                <w:iCs/>
                <w:color w:val="000000"/>
                <w:sz w:val="24"/>
                <w:szCs w:val="24"/>
              </w:rPr>
              <w:t>a</w:t>
            </w:r>
          </w:p>
        </w:tc>
        <w:tc>
          <w:tcPr>
            <w:tcW w:w="1399" w:type="dxa"/>
            <w:tcBorders>
              <w:top w:val="nil"/>
              <w:left w:val="nil"/>
              <w:bottom w:val="nil"/>
              <w:right w:val="nil"/>
            </w:tcBorders>
            <w:vAlign w:val="bottom"/>
          </w:tcPr>
          <w:p w14:paraId="2C47B396" w14:textId="2BBD7BCB"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3.86 </w:t>
            </w:r>
            <w:r w:rsidR="001A0041">
              <w:rPr>
                <w:rFonts w:ascii="Helvetica" w:hAnsi="Helvetica" w:cs="Times New Roman"/>
                <w:iCs/>
                <w:color w:val="000000"/>
                <w:sz w:val="24"/>
                <w:szCs w:val="24"/>
              </w:rPr>
              <w:t>a</w:t>
            </w:r>
          </w:p>
        </w:tc>
        <w:tc>
          <w:tcPr>
            <w:tcW w:w="1134" w:type="dxa"/>
            <w:tcBorders>
              <w:top w:val="nil"/>
              <w:left w:val="nil"/>
              <w:bottom w:val="nil"/>
              <w:right w:val="nil"/>
            </w:tcBorders>
            <w:vAlign w:val="bottom"/>
          </w:tcPr>
          <w:p w14:paraId="55C15364" w14:textId="48AB11E1"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4.91 </w:t>
            </w:r>
            <w:r w:rsidR="001A0041">
              <w:rPr>
                <w:rFonts w:ascii="Helvetica" w:hAnsi="Helvetica" w:cs="Times New Roman"/>
                <w:iCs/>
                <w:color w:val="000000"/>
                <w:sz w:val="24"/>
                <w:szCs w:val="24"/>
              </w:rPr>
              <w:t>a</w:t>
            </w:r>
          </w:p>
        </w:tc>
        <w:tc>
          <w:tcPr>
            <w:tcW w:w="2327" w:type="dxa"/>
            <w:tcBorders>
              <w:top w:val="nil"/>
              <w:left w:val="nil"/>
              <w:bottom w:val="nil"/>
              <w:right w:val="nil"/>
            </w:tcBorders>
          </w:tcPr>
          <w:p w14:paraId="74A90242" w14:textId="4E27AC0F"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4.83 </w:t>
            </w:r>
            <w:r w:rsidR="001A0041">
              <w:rPr>
                <w:rFonts w:ascii="Helvetica" w:hAnsi="Helvetica" w:cs="Times New Roman"/>
                <w:iCs/>
                <w:color w:val="000000"/>
                <w:sz w:val="24"/>
                <w:szCs w:val="24"/>
              </w:rPr>
              <w:t>a</w:t>
            </w:r>
          </w:p>
        </w:tc>
      </w:tr>
      <w:tr w:rsidR="00E36ECB" w:rsidRPr="00D9023C" w14:paraId="6B8E24D8" w14:textId="77777777" w:rsidTr="008C31A4">
        <w:tc>
          <w:tcPr>
            <w:tcW w:w="1311" w:type="dxa"/>
            <w:tcBorders>
              <w:top w:val="nil"/>
              <w:left w:val="nil"/>
              <w:bottom w:val="nil"/>
              <w:right w:val="nil"/>
            </w:tcBorders>
          </w:tcPr>
          <w:p w14:paraId="3635335A" w14:textId="77777777"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Mix 2</w:t>
            </w:r>
          </w:p>
        </w:tc>
        <w:tc>
          <w:tcPr>
            <w:tcW w:w="669" w:type="dxa"/>
            <w:tcBorders>
              <w:top w:val="nil"/>
              <w:left w:val="nil"/>
              <w:bottom w:val="nil"/>
              <w:right w:val="nil"/>
            </w:tcBorders>
          </w:tcPr>
          <w:p w14:paraId="31FFD2F8" w14:textId="77777777" w:rsidR="00E36ECB" w:rsidRPr="00D9023C" w:rsidRDefault="00E36ECB" w:rsidP="001B546A">
            <w:pPr>
              <w:pStyle w:val="NoSpacing"/>
              <w:spacing w:line="360" w:lineRule="auto"/>
              <w:rPr>
                <w:rFonts w:ascii="Helvetica" w:hAnsi="Helvetica" w:cs="Times New Roman"/>
                <w:sz w:val="24"/>
                <w:szCs w:val="24"/>
              </w:rPr>
            </w:pPr>
          </w:p>
        </w:tc>
        <w:tc>
          <w:tcPr>
            <w:tcW w:w="1080" w:type="dxa"/>
            <w:tcBorders>
              <w:top w:val="nil"/>
              <w:left w:val="nil"/>
              <w:bottom w:val="nil"/>
              <w:right w:val="nil"/>
            </w:tcBorders>
            <w:vAlign w:val="bottom"/>
          </w:tcPr>
          <w:p w14:paraId="3E4D54AD" w14:textId="77777777"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2.94 a</w:t>
            </w:r>
          </w:p>
        </w:tc>
        <w:tc>
          <w:tcPr>
            <w:tcW w:w="1440" w:type="dxa"/>
            <w:tcBorders>
              <w:top w:val="nil"/>
              <w:left w:val="nil"/>
              <w:bottom w:val="nil"/>
              <w:right w:val="nil"/>
            </w:tcBorders>
            <w:vAlign w:val="bottom"/>
          </w:tcPr>
          <w:p w14:paraId="37B64FDC" w14:textId="53909CC1"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3.78 </w:t>
            </w:r>
            <w:r w:rsidR="001A0041">
              <w:rPr>
                <w:rFonts w:ascii="Helvetica" w:hAnsi="Helvetica" w:cs="Times New Roman"/>
                <w:iCs/>
                <w:color w:val="000000"/>
                <w:sz w:val="24"/>
                <w:szCs w:val="24"/>
              </w:rPr>
              <w:t>a</w:t>
            </w:r>
          </w:p>
        </w:tc>
        <w:tc>
          <w:tcPr>
            <w:tcW w:w="1399" w:type="dxa"/>
            <w:tcBorders>
              <w:top w:val="nil"/>
              <w:left w:val="nil"/>
              <w:bottom w:val="nil"/>
              <w:right w:val="nil"/>
            </w:tcBorders>
            <w:vAlign w:val="bottom"/>
          </w:tcPr>
          <w:p w14:paraId="68226AAF" w14:textId="3334633F"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3.67 </w:t>
            </w:r>
            <w:r w:rsidR="001A0041">
              <w:rPr>
                <w:rFonts w:ascii="Helvetica" w:hAnsi="Helvetica" w:cs="Times New Roman"/>
                <w:iCs/>
                <w:color w:val="000000"/>
                <w:sz w:val="24"/>
                <w:szCs w:val="24"/>
              </w:rPr>
              <w:t>a</w:t>
            </w:r>
          </w:p>
        </w:tc>
        <w:tc>
          <w:tcPr>
            <w:tcW w:w="1134" w:type="dxa"/>
            <w:tcBorders>
              <w:top w:val="nil"/>
              <w:left w:val="nil"/>
              <w:bottom w:val="nil"/>
              <w:right w:val="nil"/>
            </w:tcBorders>
            <w:vAlign w:val="bottom"/>
          </w:tcPr>
          <w:p w14:paraId="0B63AB85" w14:textId="1FBF6CEE"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4.69 </w:t>
            </w:r>
            <w:r w:rsidR="001A0041">
              <w:rPr>
                <w:rFonts w:ascii="Helvetica" w:hAnsi="Helvetica" w:cs="Times New Roman"/>
                <w:iCs/>
                <w:color w:val="000000"/>
                <w:sz w:val="24"/>
                <w:szCs w:val="24"/>
              </w:rPr>
              <w:t>a</w:t>
            </w:r>
          </w:p>
        </w:tc>
        <w:tc>
          <w:tcPr>
            <w:tcW w:w="2327" w:type="dxa"/>
            <w:tcBorders>
              <w:top w:val="nil"/>
              <w:left w:val="nil"/>
              <w:bottom w:val="nil"/>
              <w:right w:val="nil"/>
            </w:tcBorders>
          </w:tcPr>
          <w:p w14:paraId="09B7CF08" w14:textId="5DE360E2"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4.13 </w:t>
            </w:r>
            <w:r w:rsidR="001A0041">
              <w:rPr>
                <w:rFonts w:ascii="Helvetica" w:hAnsi="Helvetica" w:cs="Times New Roman"/>
                <w:iCs/>
                <w:color w:val="000000"/>
                <w:sz w:val="24"/>
                <w:szCs w:val="24"/>
              </w:rPr>
              <w:t>a</w:t>
            </w:r>
          </w:p>
        </w:tc>
      </w:tr>
      <w:tr w:rsidR="00E36ECB" w:rsidRPr="00D9023C" w14:paraId="440D8138" w14:textId="77777777" w:rsidTr="008C31A4">
        <w:tc>
          <w:tcPr>
            <w:tcW w:w="1311" w:type="dxa"/>
            <w:tcBorders>
              <w:top w:val="nil"/>
              <w:left w:val="nil"/>
              <w:bottom w:val="nil"/>
              <w:right w:val="nil"/>
            </w:tcBorders>
          </w:tcPr>
          <w:p w14:paraId="4728627D" w14:textId="77777777"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Mix 3</w:t>
            </w:r>
          </w:p>
        </w:tc>
        <w:tc>
          <w:tcPr>
            <w:tcW w:w="669" w:type="dxa"/>
            <w:tcBorders>
              <w:top w:val="nil"/>
              <w:left w:val="nil"/>
              <w:bottom w:val="nil"/>
              <w:right w:val="nil"/>
            </w:tcBorders>
          </w:tcPr>
          <w:p w14:paraId="73571E2A" w14:textId="77777777" w:rsidR="00E36ECB" w:rsidRPr="00D9023C" w:rsidRDefault="00E36ECB" w:rsidP="001B546A">
            <w:pPr>
              <w:pStyle w:val="NoSpacing"/>
              <w:spacing w:line="360" w:lineRule="auto"/>
              <w:rPr>
                <w:rFonts w:ascii="Helvetica" w:hAnsi="Helvetica" w:cs="Times New Roman"/>
                <w:sz w:val="24"/>
                <w:szCs w:val="24"/>
              </w:rPr>
            </w:pPr>
          </w:p>
        </w:tc>
        <w:tc>
          <w:tcPr>
            <w:tcW w:w="1080" w:type="dxa"/>
            <w:tcBorders>
              <w:top w:val="nil"/>
              <w:left w:val="nil"/>
              <w:bottom w:val="nil"/>
              <w:right w:val="nil"/>
            </w:tcBorders>
            <w:vAlign w:val="bottom"/>
          </w:tcPr>
          <w:p w14:paraId="702D1968" w14:textId="77777777"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2.49 b</w:t>
            </w:r>
          </w:p>
        </w:tc>
        <w:tc>
          <w:tcPr>
            <w:tcW w:w="1440" w:type="dxa"/>
            <w:tcBorders>
              <w:top w:val="nil"/>
              <w:left w:val="nil"/>
              <w:bottom w:val="nil"/>
              <w:right w:val="nil"/>
            </w:tcBorders>
            <w:vAlign w:val="bottom"/>
          </w:tcPr>
          <w:p w14:paraId="0D349735" w14:textId="67125310"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3.52 </w:t>
            </w:r>
            <w:r w:rsidR="001A0041">
              <w:rPr>
                <w:rFonts w:ascii="Helvetica" w:hAnsi="Helvetica" w:cs="Times New Roman"/>
                <w:iCs/>
                <w:color w:val="000000"/>
                <w:sz w:val="24"/>
                <w:szCs w:val="24"/>
              </w:rPr>
              <w:t>a</w:t>
            </w:r>
          </w:p>
        </w:tc>
        <w:tc>
          <w:tcPr>
            <w:tcW w:w="1399" w:type="dxa"/>
            <w:tcBorders>
              <w:top w:val="nil"/>
              <w:left w:val="nil"/>
              <w:bottom w:val="nil"/>
              <w:right w:val="nil"/>
            </w:tcBorders>
            <w:vAlign w:val="bottom"/>
          </w:tcPr>
          <w:p w14:paraId="35997970" w14:textId="196AA5A2"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3.60 </w:t>
            </w:r>
            <w:r w:rsidR="001A0041">
              <w:rPr>
                <w:rFonts w:ascii="Helvetica" w:hAnsi="Helvetica" w:cs="Times New Roman"/>
                <w:iCs/>
                <w:color w:val="000000"/>
                <w:sz w:val="24"/>
                <w:szCs w:val="24"/>
              </w:rPr>
              <w:t>a</w:t>
            </w:r>
          </w:p>
        </w:tc>
        <w:tc>
          <w:tcPr>
            <w:tcW w:w="1134" w:type="dxa"/>
            <w:tcBorders>
              <w:top w:val="nil"/>
              <w:left w:val="nil"/>
              <w:bottom w:val="nil"/>
              <w:right w:val="nil"/>
            </w:tcBorders>
            <w:vAlign w:val="bottom"/>
          </w:tcPr>
          <w:p w14:paraId="5BD48578" w14:textId="7352D19D"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4.59 </w:t>
            </w:r>
            <w:r w:rsidR="001A0041">
              <w:rPr>
                <w:rFonts w:ascii="Helvetica" w:hAnsi="Helvetica" w:cs="Times New Roman"/>
                <w:iCs/>
                <w:color w:val="000000"/>
                <w:sz w:val="24"/>
                <w:szCs w:val="24"/>
              </w:rPr>
              <w:t>a</w:t>
            </w:r>
          </w:p>
        </w:tc>
        <w:tc>
          <w:tcPr>
            <w:tcW w:w="2327" w:type="dxa"/>
            <w:tcBorders>
              <w:top w:val="nil"/>
              <w:left w:val="nil"/>
              <w:bottom w:val="nil"/>
              <w:right w:val="nil"/>
            </w:tcBorders>
          </w:tcPr>
          <w:p w14:paraId="031126E3" w14:textId="775121F3"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4.08 </w:t>
            </w:r>
            <w:r w:rsidR="001A0041">
              <w:rPr>
                <w:rFonts w:ascii="Helvetica" w:hAnsi="Helvetica" w:cs="Times New Roman"/>
                <w:iCs/>
                <w:color w:val="000000"/>
                <w:sz w:val="24"/>
                <w:szCs w:val="24"/>
              </w:rPr>
              <w:t>a</w:t>
            </w:r>
          </w:p>
        </w:tc>
      </w:tr>
      <w:tr w:rsidR="00E36ECB" w:rsidRPr="00D9023C" w14:paraId="7E5E3B24" w14:textId="77777777" w:rsidTr="008C31A4">
        <w:tc>
          <w:tcPr>
            <w:tcW w:w="1311" w:type="dxa"/>
            <w:tcBorders>
              <w:top w:val="nil"/>
              <w:left w:val="nil"/>
              <w:bottom w:val="nil"/>
              <w:right w:val="nil"/>
            </w:tcBorders>
          </w:tcPr>
          <w:p w14:paraId="5523285F" w14:textId="77777777"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Mix 4</w:t>
            </w:r>
          </w:p>
        </w:tc>
        <w:tc>
          <w:tcPr>
            <w:tcW w:w="669" w:type="dxa"/>
            <w:tcBorders>
              <w:top w:val="nil"/>
              <w:left w:val="nil"/>
              <w:bottom w:val="nil"/>
              <w:right w:val="nil"/>
            </w:tcBorders>
          </w:tcPr>
          <w:p w14:paraId="40D0ABFD" w14:textId="77777777" w:rsidR="00E36ECB" w:rsidRPr="00D9023C" w:rsidRDefault="00E36ECB" w:rsidP="001B546A">
            <w:pPr>
              <w:pStyle w:val="NoSpacing"/>
              <w:spacing w:line="360" w:lineRule="auto"/>
              <w:rPr>
                <w:rFonts w:ascii="Helvetica" w:hAnsi="Helvetica" w:cs="Times New Roman"/>
                <w:sz w:val="24"/>
                <w:szCs w:val="24"/>
              </w:rPr>
            </w:pPr>
          </w:p>
        </w:tc>
        <w:tc>
          <w:tcPr>
            <w:tcW w:w="1080" w:type="dxa"/>
            <w:tcBorders>
              <w:top w:val="nil"/>
              <w:left w:val="nil"/>
              <w:bottom w:val="nil"/>
              <w:right w:val="nil"/>
            </w:tcBorders>
            <w:vAlign w:val="bottom"/>
          </w:tcPr>
          <w:p w14:paraId="2062DCD5" w14:textId="77777777"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2.23 b</w:t>
            </w:r>
          </w:p>
        </w:tc>
        <w:tc>
          <w:tcPr>
            <w:tcW w:w="1440" w:type="dxa"/>
            <w:tcBorders>
              <w:top w:val="nil"/>
              <w:left w:val="nil"/>
              <w:bottom w:val="nil"/>
              <w:right w:val="nil"/>
            </w:tcBorders>
            <w:vAlign w:val="bottom"/>
          </w:tcPr>
          <w:p w14:paraId="0BBE9BA4" w14:textId="68A241EB"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3.32 </w:t>
            </w:r>
            <w:r w:rsidR="001A0041">
              <w:rPr>
                <w:rFonts w:ascii="Helvetica" w:hAnsi="Helvetica" w:cs="Times New Roman"/>
                <w:iCs/>
                <w:color w:val="000000"/>
                <w:sz w:val="24"/>
                <w:szCs w:val="24"/>
              </w:rPr>
              <w:t>a</w:t>
            </w:r>
          </w:p>
        </w:tc>
        <w:tc>
          <w:tcPr>
            <w:tcW w:w="1399" w:type="dxa"/>
            <w:tcBorders>
              <w:top w:val="nil"/>
              <w:left w:val="nil"/>
              <w:bottom w:val="nil"/>
              <w:right w:val="nil"/>
            </w:tcBorders>
            <w:vAlign w:val="bottom"/>
          </w:tcPr>
          <w:p w14:paraId="2A65A843" w14:textId="439769C4"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3.47 </w:t>
            </w:r>
            <w:r w:rsidR="001A0041">
              <w:rPr>
                <w:rFonts w:ascii="Helvetica" w:hAnsi="Helvetica" w:cs="Times New Roman"/>
                <w:iCs/>
                <w:color w:val="000000"/>
                <w:sz w:val="24"/>
                <w:szCs w:val="24"/>
              </w:rPr>
              <w:t>a</w:t>
            </w:r>
          </w:p>
        </w:tc>
        <w:tc>
          <w:tcPr>
            <w:tcW w:w="1134" w:type="dxa"/>
            <w:tcBorders>
              <w:top w:val="nil"/>
              <w:left w:val="nil"/>
              <w:bottom w:val="nil"/>
              <w:right w:val="nil"/>
            </w:tcBorders>
            <w:vAlign w:val="bottom"/>
          </w:tcPr>
          <w:p w14:paraId="18F4E956" w14:textId="63976EDF"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4.17 </w:t>
            </w:r>
            <w:r w:rsidR="001A0041">
              <w:rPr>
                <w:rFonts w:ascii="Helvetica" w:hAnsi="Helvetica" w:cs="Times New Roman"/>
                <w:iCs/>
                <w:color w:val="000000"/>
                <w:sz w:val="24"/>
                <w:szCs w:val="24"/>
              </w:rPr>
              <w:t>a</w:t>
            </w:r>
          </w:p>
        </w:tc>
        <w:tc>
          <w:tcPr>
            <w:tcW w:w="2327" w:type="dxa"/>
            <w:tcBorders>
              <w:top w:val="nil"/>
              <w:left w:val="nil"/>
              <w:bottom w:val="nil"/>
              <w:right w:val="nil"/>
            </w:tcBorders>
          </w:tcPr>
          <w:p w14:paraId="06A8374D" w14:textId="2BD2DD1E"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3.98 </w:t>
            </w:r>
            <w:r w:rsidR="001A0041">
              <w:rPr>
                <w:rFonts w:ascii="Helvetica" w:hAnsi="Helvetica" w:cs="Times New Roman"/>
                <w:iCs/>
                <w:color w:val="000000"/>
                <w:sz w:val="24"/>
                <w:szCs w:val="24"/>
              </w:rPr>
              <w:t>a</w:t>
            </w:r>
          </w:p>
        </w:tc>
      </w:tr>
      <w:tr w:rsidR="00E36ECB" w:rsidRPr="00D9023C" w14:paraId="1ABCE9AD" w14:textId="77777777" w:rsidTr="008C31A4">
        <w:tc>
          <w:tcPr>
            <w:tcW w:w="1311" w:type="dxa"/>
            <w:tcBorders>
              <w:top w:val="nil"/>
              <w:left w:val="nil"/>
              <w:bottom w:val="single" w:sz="4" w:space="0" w:color="auto"/>
              <w:right w:val="nil"/>
            </w:tcBorders>
          </w:tcPr>
          <w:p w14:paraId="000FE0CC" w14:textId="77777777"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Mix 5</w:t>
            </w:r>
          </w:p>
        </w:tc>
        <w:tc>
          <w:tcPr>
            <w:tcW w:w="669" w:type="dxa"/>
            <w:tcBorders>
              <w:top w:val="nil"/>
              <w:left w:val="nil"/>
              <w:bottom w:val="single" w:sz="4" w:space="0" w:color="auto"/>
              <w:right w:val="nil"/>
            </w:tcBorders>
          </w:tcPr>
          <w:p w14:paraId="7C2FAA61" w14:textId="77777777" w:rsidR="00E36ECB" w:rsidRPr="00D9023C" w:rsidRDefault="00E36ECB" w:rsidP="001B546A">
            <w:pPr>
              <w:pStyle w:val="NoSpacing"/>
              <w:spacing w:line="360" w:lineRule="auto"/>
              <w:rPr>
                <w:rFonts w:ascii="Helvetica" w:hAnsi="Helvetica" w:cs="Times New Roman"/>
                <w:sz w:val="24"/>
                <w:szCs w:val="24"/>
              </w:rPr>
            </w:pPr>
          </w:p>
        </w:tc>
        <w:tc>
          <w:tcPr>
            <w:tcW w:w="1080" w:type="dxa"/>
            <w:tcBorders>
              <w:top w:val="nil"/>
              <w:left w:val="nil"/>
              <w:bottom w:val="single" w:sz="4" w:space="0" w:color="auto"/>
              <w:right w:val="nil"/>
            </w:tcBorders>
            <w:vAlign w:val="bottom"/>
          </w:tcPr>
          <w:p w14:paraId="4BA834E3" w14:textId="77777777"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2.15 b</w:t>
            </w:r>
          </w:p>
        </w:tc>
        <w:tc>
          <w:tcPr>
            <w:tcW w:w="1440" w:type="dxa"/>
            <w:tcBorders>
              <w:top w:val="nil"/>
              <w:left w:val="nil"/>
              <w:bottom w:val="single" w:sz="4" w:space="0" w:color="auto"/>
              <w:right w:val="nil"/>
            </w:tcBorders>
            <w:vAlign w:val="bottom"/>
          </w:tcPr>
          <w:p w14:paraId="0F01D471" w14:textId="4BF59BE2"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3.01 </w:t>
            </w:r>
            <w:r w:rsidR="001A0041">
              <w:rPr>
                <w:rFonts w:ascii="Helvetica" w:hAnsi="Helvetica" w:cs="Times New Roman"/>
                <w:iCs/>
                <w:color w:val="000000"/>
                <w:sz w:val="24"/>
                <w:szCs w:val="24"/>
              </w:rPr>
              <w:t>a</w:t>
            </w:r>
          </w:p>
        </w:tc>
        <w:tc>
          <w:tcPr>
            <w:tcW w:w="1399" w:type="dxa"/>
            <w:tcBorders>
              <w:top w:val="nil"/>
              <w:left w:val="nil"/>
              <w:bottom w:val="single" w:sz="4" w:space="0" w:color="auto"/>
              <w:right w:val="nil"/>
            </w:tcBorders>
            <w:vAlign w:val="bottom"/>
          </w:tcPr>
          <w:p w14:paraId="543F9CB6" w14:textId="7AF6F17D"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3.47 </w:t>
            </w:r>
            <w:r w:rsidR="001A0041">
              <w:rPr>
                <w:rFonts w:ascii="Helvetica" w:hAnsi="Helvetica" w:cs="Times New Roman"/>
                <w:iCs/>
                <w:color w:val="000000"/>
                <w:sz w:val="24"/>
                <w:szCs w:val="24"/>
              </w:rPr>
              <w:t>a</w:t>
            </w:r>
          </w:p>
        </w:tc>
        <w:tc>
          <w:tcPr>
            <w:tcW w:w="1134" w:type="dxa"/>
            <w:tcBorders>
              <w:top w:val="nil"/>
              <w:left w:val="nil"/>
              <w:bottom w:val="single" w:sz="4" w:space="0" w:color="auto"/>
              <w:right w:val="nil"/>
            </w:tcBorders>
            <w:vAlign w:val="bottom"/>
          </w:tcPr>
          <w:p w14:paraId="276BCBA9" w14:textId="1748C762"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3.57 </w:t>
            </w:r>
            <w:r w:rsidR="001A0041">
              <w:rPr>
                <w:rFonts w:ascii="Helvetica" w:hAnsi="Helvetica" w:cs="Times New Roman"/>
                <w:iCs/>
                <w:color w:val="000000"/>
                <w:sz w:val="24"/>
                <w:szCs w:val="24"/>
              </w:rPr>
              <w:t>a</w:t>
            </w:r>
          </w:p>
        </w:tc>
        <w:tc>
          <w:tcPr>
            <w:tcW w:w="2327" w:type="dxa"/>
            <w:tcBorders>
              <w:top w:val="nil"/>
              <w:left w:val="nil"/>
              <w:bottom w:val="single" w:sz="4" w:space="0" w:color="auto"/>
              <w:right w:val="nil"/>
            </w:tcBorders>
          </w:tcPr>
          <w:p w14:paraId="6D70C831" w14:textId="4C84C0E2" w:rsidR="00E36ECB" w:rsidRPr="00D9023C" w:rsidRDefault="00E36ECB" w:rsidP="001B546A">
            <w:pPr>
              <w:pStyle w:val="NoSpacing"/>
              <w:spacing w:line="360" w:lineRule="auto"/>
              <w:rPr>
                <w:rFonts w:ascii="Helvetica" w:hAnsi="Helvetica" w:cs="Times New Roman"/>
                <w:sz w:val="24"/>
                <w:szCs w:val="24"/>
              </w:rPr>
            </w:pPr>
            <w:r w:rsidRPr="00D9023C">
              <w:rPr>
                <w:rFonts w:ascii="Helvetica" w:hAnsi="Helvetica" w:cs="Times New Roman"/>
                <w:iCs/>
                <w:color w:val="000000"/>
                <w:sz w:val="24"/>
                <w:szCs w:val="24"/>
              </w:rPr>
              <w:t xml:space="preserve">3.28 </w:t>
            </w:r>
            <w:r w:rsidR="001A0041">
              <w:rPr>
                <w:rFonts w:ascii="Helvetica" w:hAnsi="Helvetica" w:cs="Times New Roman"/>
                <w:iCs/>
                <w:color w:val="000000"/>
                <w:sz w:val="24"/>
                <w:szCs w:val="24"/>
              </w:rPr>
              <w:t>a</w:t>
            </w:r>
          </w:p>
        </w:tc>
      </w:tr>
      <w:tr w:rsidR="000B6D33" w:rsidRPr="00D9023C" w14:paraId="31E4F9B8" w14:textId="77777777" w:rsidTr="009D4028">
        <w:tc>
          <w:tcPr>
            <w:tcW w:w="9360" w:type="dxa"/>
            <w:gridSpan w:val="7"/>
            <w:tcBorders>
              <w:top w:val="single" w:sz="4" w:space="0" w:color="auto"/>
              <w:left w:val="nil"/>
              <w:bottom w:val="nil"/>
              <w:right w:val="nil"/>
            </w:tcBorders>
          </w:tcPr>
          <w:p w14:paraId="3593543E" w14:textId="183E261B" w:rsidR="000B6D33" w:rsidRDefault="000B6D33" w:rsidP="001B546A">
            <w:pPr>
              <w:pStyle w:val="NoSpacing"/>
              <w:spacing w:line="360" w:lineRule="auto"/>
              <w:rPr>
                <w:rFonts w:ascii="Helvetica" w:hAnsi="Helvetica" w:cs="Times New Roman"/>
                <w:sz w:val="24"/>
                <w:szCs w:val="24"/>
              </w:rPr>
            </w:pPr>
            <w:r w:rsidRPr="000B6D33">
              <w:rPr>
                <w:rFonts w:ascii="Helvetica" w:hAnsi="Helvetica" w:cs="Times New Roman"/>
                <w:sz w:val="24"/>
                <w:szCs w:val="24"/>
              </w:rPr>
              <w:t>*</w:t>
            </w:r>
            <w:r>
              <w:rPr>
                <w:rFonts w:ascii="Helvetica" w:hAnsi="Helvetica" w:cs="Times New Roman"/>
                <w:sz w:val="24"/>
                <w:szCs w:val="24"/>
              </w:rPr>
              <w:t xml:space="preserve"> </w:t>
            </w:r>
            <w:r w:rsidR="00C15B8E">
              <w:rPr>
                <w:rFonts w:ascii="Helvetica" w:hAnsi="Helvetica" w:cs="Times New Roman"/>
                <w:sz w:val="24"/>
                <w:szCs w:val="24"/>
              </w:rPr>
              <w:t xml:space="preserve">Results followed by the same letter in each column </w:t>
            </w:r>
            <w:r w:rsidR="001A0041">
              <w:rPr>
                <w:rFonts w:ascii="Helvetica" w:hAnsi="Helvetica" w:cs="Times New Roman"/>
                <w:sz w:val="24"/>
                <w:szCs w:val="24"/>
              </w:rPr>
              <w:t>were not significantly different.</w:t>
            </w:r>
          </w:p>
          <w:p w14:paraId="47D783B8" w14:textId="09199153" w:rsidR="00C15B8E" w:rsidRPr="00D9023C" w:rsidRDefault="00C15B8E" w:rsidP="001B546A">
            <w:pPr>
              <w:pStyle w:val="NoSpacing"/>
              <w:spacing w:after="240" w:line="360" w:lineRule="auto"/>
              <w:rPr>
                <w:rFonts w:ascii="Helvetica" w:hAnsi="Helvetica" w:cs="Times New Roman"/>
                <w:sz w:val="24"/>
                <w:szCs w:val="24"/>
              </w:rPr>
            </w:pPr>
            <w:r>
              <w:rPr>
                <w:rFonts w:ascii="Helvetica" w:hAnsi="Helvetica" w:cs="Times New Roman"/>
                <w:sz w:val="24"/>
                <w:szCs w:val="24"/>
              </w:rPr>
              <w:t>** Results represent 2020 because the 2021 crop failed due to drought.</w:t>
            </w:r>
          </w:p>
        </w:tc>
      </w:tr>
    </w:tbl>
    <w:p w14:paraId="524A2224" w14:textId="16C88481" w:rsidR="00CE7869" w:rsidRPr="008C31A4" w:rsidRDefault="00CE7869" w:rsidP="001B546A">
      <w:pPr>
        <w:spacing w:before="240" w:after="0" w:line="360" w:lineRule="auto"/>
        <w:rPr>
          <w:rFonts w:ascii="Helvetica" w:hAnsi="Helvetica" w:cs="Times New Roman"/>
          <w:iCs/>
          <w:sz w:val="24"/>
          <w:szCs w:val="24"/>
        </w:rPr>
      </w:pPr>
      <w:r w:rsidRPr="008C31A4">
        <w:rPr>
          <w:rFonts w:ascii="Helvetica" w:hAnsi="Helvetica" w:cs="Times New Roman"/>
          <w:iCs/>
          <w:sz w:val="24"/>
          <w:szCs w:val="24"/>
        </w:rPr>
        <w:t>Nutritional Quality</w:t>
      </w:r>
    </w:p>
    <w:p w14:paraId="63649C43" w14:textId="4FC3FFC8" w:rsidR="008C794B" w:rsidRDefault="00A005E2" w:rsidP="001B546A">
      <w:pPr>
        <w:spacing w:line="360" w:lineRule="auto"/>
        <w:rPr>
          <w:rFonts w:ascii="Helvetica" w:hAnsi="Helvetica" w:cs="Times New Roman"/>
          <w:sz w:val="24"/>
          <w:szCs w:val="24"/>
        </w:rPr>
      </w:pPr>
      <w:r>
        <w:rPr>
          <w:rFonts w:ascii="Helvetica" w:hAnsi="Helvetica" w:cs="Times New Roman"/>
          <w:sz w:val="24"/>
          <w:szCs w:val="24"/>
        </w:rPr>
        <w:t>CC</w:t>
      </w:r>
      <w:r w:rsidR="008C794B" w:rsidRPr="00D9023C">
        <w:rPr>
          <w:rFonts w:ascii="Helvetica" w:hAnsi="Helvetica" w:cs="Times New Roman"/>
          <w:sz w:val="24"/>
          <w:szCs w:val="24"/>
        </w:rPr>
        <w:t xml:space="preserve"> nutritional quality was not analyzed statistically, but </w:t>
      </w:r>
      <w:r w:rsidR="00856379">
        <w:rPr>
          <w:rFonts w:ascii="Helvetica" w:hAnsi="Helvetica" w:cs="Times New Roman"/>
          <w:sz w:val="24"/>
          <w:szCs w:val="24"/>
        </w:rPr>
        <w:t>samples</w:t>
      </w:r>
      <w:r w:rsidR="008C794B" w:rsidRPr="00D9023C">
        <w:rPr>
          <w:rFonts w:ascii="Helvetica" w:hAnsi="Helvetica" w:cs="Times New Roman"/>
          <w:sz w:val="24"/>
          <w:szCs w:val="24"/>
        </w:rPr>
        <w:t xml:space="preserve"> were taken to </w:t>
      </w:r>
      <w:r w:rsidR="00591087">
        <w:rPr>
          <w:rFonts w:ascii="Helvetica" w:hAnsi="Helvetica" w:cs="Times New Roman"/>
          <w:sz w:val="24"/>
          <w:szCs w:val="24"/>
        </w:rPr>
        <w:t>provide</w:t>
      </w:r>
      <w:r w:rsidR="00674768">
        <w:rPr>
          <w:rFonts w:ascii="Helvetica" w:hAnsi="Helvetica" w:cs="Times New Roman"/>
          <w:sz w:val="24"/>
          <w:szCs w:val="24"/>
        </w:rPr>
        <w:t xml:space="preserve"> </w:t>
      </w:r>
      <w:r w:rsidR="00856379">
        <w:rPr>
          <w:rFonts w:ascii="Helvetica" w:hAnsi="Helvetica" w:cs="Times New Roman"/>
          <w:sz w:val="24"/>
          <w:szCs w:val="24"/>
        </w:rPr>
        <w:t>preliminary</w:t>
      </w:r>
      <w:r w:rsidR="008C794B" w:rsidRPr="00D9023C">
        <w:rPr>
          <w:rFonts w:ascii="Helvetica" w:hAnsi="Helvetica" w:cs="Times New Roman"/>
          <w:sz w:val="24"/>
          <w:szCs w:val="24"/>
        </w:rPr>
        <w:t xml:space="preserve"> information </w:t>
      </w:r>
      <w:r w:rsidR="00856379">
        <w:rPr>
          <w:rFonts w:ascii="Helvetica" w:hAnsi="Helvetica" w:cs="Times New Roman"/>
          <w:sz w:val="24"/>
          <w:szCs w:val="24"/>
        </w:rPr>
        <w:t>for</w:t>
      </w:r>
      <w:r w:rsidR="00856379" w:rsidRPr="00D9023C">
        <w:rPr>
          <w:rFonts w:ascii="Helvetica" w:hAnsi="Helvetica" w:cs="Times New Roman"/>
          <w:sz w:val="24"/>
          <w:szCs w:val="24"/>
        </w:rPr>
        <w:t xml:space="preserve"> </w:t>
      </w:r>
      <w:r w:rsidR="00856379">
        <w:rPr>
          <w:rFonts w:ascii="Helvetica" w:hAnsi="Helvetica" w:cs="Times New Roman"/>
          <w:sz w:val="24"/>
          <w:szCs w:val="24"/>
        </w:rPr>
        <w:t>DM, CP, ADF, and TND</w:t>
      </w:r>
      <w:r w:rsidR="008C794B" w:rsidRPr="00D9023C">
        <w:rPr>
          <w:rFonts w:ascii="Helvetica" w:hAnsi="Helvetica" w:cs="Times New Roman"/>
          <w:sz w:val="24"/>
          <w:szCs w:val="24"/>
        </w:rPr>
        <w:t xml:space="preserve"> in a grazing setting</w:t>
      </w:r>
      <w:r w:rsidR="00856379">
        <w:rPr>
          <w:rFonts w:ascii="Helvetica" w:hAnsi="Helvetica" w:cs="Times New Roman"/>
          <w:sz w:val="24"/>
          <w:szCs w:val="24"/>
        </w:rPr>
        <w:t xml:space="preserve"> </w:t>
      </w:r>
      <w:r w:rsidR="00591087">
        <w:rPr>
          <w:rFonts w:ascii="Helvetica" w:hAnsi="Helvetica" w:cs="Times New Roman"/>
          <w:sz w:val="24"/>
          <w:szCs w:val="24"/>
        </w:rPr>
        <w:t xml:space="preserve">at </w:t>
      </w:r>
      <w:r w:rsidR="00856379">
        <w:rPr>
          <w:rFonts w:ascii="Helvetica" w:hAnsi="Helvetica" w:cs="Times New Roman"/>
          <w:sz w:val="24"/>
          <w:szCs w:val="24"/>
        </w:rPr>
        <w:t>45</w:t>
      </w:r>
      <w:r w:rsidR="006B55E5">
        <w:rPr>
          <w:rFonts w:ascii="Helvetica" w:hAnsi="Helvetica" w:cs="Times New Roman"/>
          <w:sz w:val="24"/>
          <w:szCs w:val="24"/>
        </w:rPr>
        <w:t xml:space="preserve"> (Table 4)</w:t>
      </w:r>
      <w:r w:rsidR="00856379">
        <w:rPr>
          <w:rFonts w:ascii="Helvetica" w:hAnsi="Helvetica" w:cs="Times New Roman"/>
          <w:sz w:val="24"/>
          <w:szCs w:val="24"/>
        </w:rPr>
        <w:t xml:space="preserve"> and 81 DAP</w:t>
      </w:r>
      <w:r w:rsidR="008C794B" w:rsidRPr="00D9023C">
        <w:rPr>
          <w:rFonts w:ascii="Helvetica" w:hAnsi="Helvetica" w:cs="Times New Roman"/>
          <w:sz w:val="24"/>
          <w:szCs w:val="24"/>
        </w:rPr>
        <w:t xml:space="preserve"> </w:t>
      </w:r>
      <w:r w:rsidR="006B55E5">
        <w:rPr>
          <w:rFonts w:ascii="Helvetica" w:hAnsi="Helvetica" w:cs="Times New Roman"/>
          <w:sz w:val="24"/>
          <w:szCs w:val="24"/>
        </w:rPr>
        <w:t>(</w:t>
      </w:r>
      <w:r w:rsidR="00F2500D">
        <w:rPr>
          <w:rFonts w:ascii="Helvetica" w:hAnsi="Helvetica" w:cs="Times New Roman"/>
          <w:sz w:val="24"/>
          <w:szCs w:val="24"/>
        </w:rPr>
        <w:t>Table 5</w:t>
      </w:r>
      <w:r w:rsidR="006B55E5">
        <w:rPr>
          <w:rFonts w:ascii="Helvetica" w:hAnsi="Helvetica" w:cs="Times New Roman"/>
          <w:sz w:val="24"/>
          <w:szCs w:val="24"/>
        </w:rPr>
        <w:t>).</w:t>
      </w:r>
    </w:p>
    <w:p w14:paraId="2D38830F" w14:textId="77777777" w:rsidR="008C31A4" w:rsidRPr="00D9023C" w:rsidRDefault="008C31A4" w:rsidP="001B546A">
      <w:pPr>
        <w:spacing w:line="360" w:lineRule="auto"/>
        <w:rPr>
          <w:rFonts w:ascii="Helvetica" w:hAnsi="Helvetica" w:cs="Times New Roman"/>
          <w:sz w:val="24"/>
          <w:szCs w:val="24"/>
        </w:rPr>
      </w:pPr>
    </w:p>
    <w:tbl>
      <w:tblPr>
        <w:tblStyle w:val="TableGrid2"/>
        <w:tblW w:w="9360" w:type="dxa"/>
        <w:tblLook w:val="04A0" w:firstRow="1" w:lastRow="0" w:firstColumn="1" w:lastColumn="0" w:noHBand="0" w:noVBand="1"/>
      </w:tblPr>
      <w:tblGrid>
        <w:gridCol w:w="1604"/>
        <w:gridCol w:w="556"/>
        <w:gridCol w:w="90"/>
        <w:gridCol w:w="864"/>
        <w:gridCol w:w="977"/>
        <w:gridCol w:w="964"/>
        <w:gridCol w:w="793"/>
        <w:gridCol w:w="731"/>
        <w:gridCol w:w="66"/>
        <w:gridCol w:w="911"/>
        <w:gridCol w:w="1043"/>
        <w:gridCol w:w="761"/>
      </w:tblGrid>
      <w:tr w:rsidR="00D9023C" w:rsidRPr="00D9023C" w14:paraId="5A03C291" w14:textId="77777777" w:rsidTr="00AF4DCF">
        <w:tc>
          <w:tcPr>
            <w:tcW w:w="7556" w:type="dxa"/>
            <w:gridSpan w:val="10"/>
            <w:tcBorders>
              <w:top w:val="nil"/>
              <w:left w:val="nil"/>
              <w:bottom w:val="single" w:sz="4" w:space="0" w:color="auto"/>
              <w:right w:val="nil"/>
            </w:tcBorders>
          </w:tcPr>
          <w:p w14:paraId="6C0B3D7E" w14:textId="615BB417" w:rsidR="00B4590A" w:rsidRPr="00D9023C" w:rsidRDefault="00B4590A" w:rsidP="001B546A">
            <w:pPr>
              <w:pStyle w:val="NoSpacing"/>
              <w:spacing w:line="360" w:lineRule="auto"/>
              <w:rPr>
                <w:rFonts w:ascii="Helvetica" w:hAnsi="Helvetica" w:cs="Times New Roman"/>
                <w:sz w:val="24"/>
                <w:szCs w:val="24"/>
              </w:rPr>
            </w:pPr>
            <w:r w:rsidRPr="00D9023C">
              <w:rPr>
                <w:rFonts w:ascii="Helvetica" w:hAnsi="Helvetica" w:cs="Times New Roman"/>
                <w:b/>
                <w:bCs/>
                <w:sz w:val="24"/>
                <w:szCs w:val="24"/>
              </w:rPr>
              <w:t>Table 4.</w:t>
            </w:r>
            <w:r w:rsidRPr="00D9023C">
              <w:rPr>
                <w:rFonts w:ascii="Helvetica" w:hAnsi="Helvetica" w:cs="Times New Roman"/>
                <w:sz w:val="24"/>
                <w:szCs w:val="24"/>
              </w:rPr>
              <w:t xml:space="preserve"> Forage quality at </w:t>
            </w:r>
            <w:r w:rsidR="001C5F74" w:rsidRPr="00D9023C">
              <w:rPr>
                <w:rFonts w:ascii="Helvetica" w:hAnsi="Helvetica" w:cs="Times New Roman"/>
                <w:sz w:val="24"/>
                <w:szCs w:val="24"/>
              </w:rPr>
              <w:t>two</w:t>
            </w:r>
            <w:r w:rsidRPr="00D9023C">
              <w:rPr>
                <w:rFonts w:ascii="Helvetica" w:hAnsi="Helvetica" w:cs="Times New Roman"/>
                <w:sz w:val="24"/>
                <w:szCs w:val="24"/>
              </w:rPr>
              <w:t xml:space="preserve"> sites for 45 DAP (2020).</w:t>
            </w:r>
          </w:p>
        </w:tc>
        <w:tc>
          <w:tcPr>
            <w:tcW w:w="1043" w:type="dxa"/>
            <w:tcBorders>
              <w:top w:val="nil"/>
              <w:left w:val="nil"/>
              <w:bottom w:val="single" w:sz="4" w:space="0" w:color="auto"/>
              <w:right w:val="nil"/>
            </w:tcBorders>
          </w:tcPr>
          <w:p w14:paraId="0642F51A" w14:textId="77777777" w:rsidR="00B4590A" w:rsidRPr="00D9023C" w:rsidRDefault="00B4590A" w:rsidP="001B546A">
            <w:pPr>
              <w:pStyle w:val="NoSpacing"/>
              <w:spacing w:line="360" w:lineRule="auto"/>
              <w:rPr>
                <w:rFonts w:ascii="Helvetica" w:hAnsi="Helvetica" w:cs="Times New Roman"/>
                <w:b/>
                <w:bCs/>
                <w:sz w:val="24"/>
                <w:szCs w:val="24"/>
              </w:rPr>
            </w:pPr>
          </w:p>
        </w:tc>
        <w:tc>
          <w:tcPr>
            <w:tcW w:w="761" w:type="dxa"/>
            <w:tcBorders>
              <w:top w:val="nil"/>
              <w:left w:val="nil"/>
              <w:bottom w:val="single" w:sz="4" w:space="0" w:color="auto"/>
              <w:right w:val="nil"/>
            </w:tcBorders>
          </w:tcPr>
          <w:p w14:paraId="51C19054" w14:textId="77777777" w:rsidR="00B4590A" w:rsidRPr="00D9023C" w:rsidRDefault="00B4590A" w:rsidP="001B546A">
            <w:pPr>
              <w:pStyle w:val="NoSpacing"/>
              <w:spacing w:line="360" w:lineRule="auto"/>
              <w:rPr>
                <w:rFonts w:ascii="Helvetica" w:hAnsi="Helvetica" w:cs="Times New Roman"/>
                <w:b/>
                <w:bCs/>
                <w:sz w:val="24"/>
                <w:szCs w:val="24"/>
              </w:rPr>
            </w:pPr>
          </w:p>
        </w:tc>
      </w:tr>
      <w:tr w:rsidR="00B4590A" w:rsidRPr="00D9023C" w14:paraId="75C1957F" w14:textId="77777777" w:rsidTr="00AF4DCF">
        <w:tc>
          <w:tcPr>
            <w:tcW w:w="2250" w:type="dxa"/>
            <w:gridSpan w:val="3"/>
            <w:tcBorders>
              <w:top w:val="nil"/>
              <w:left w:val="nil"/>
              <w:bottom w:val="single" w:sz="4" w:space="0" w:color="auto"/>
              <w:right w:val="nil"/>
            </w:tcBorders>
          </w:tcPr>
          <w:p w14:paraId="4558B12A" w14:textId="77777777" w:rsidR="00B4590A" w:rsidRPr="008C31A4" w:rsidRDefault="00B4590A" w:rsidP="001B546A">
            <w:pPr>
              <w:pStyle w:val="NoSpacing"/>
              <w:spacing w:line="360" w:lineRule="auto"/>
              <w:rPr>
                <w:rFonts w:ascii="Helvetica" w:hAnsi="Helvetica" w:cs="Times New Roman"/>
                <w:b/>
                <w:bCs/>
                <w:sz w:val="24"/>
                <w:szCs w:val="24"/>
              </w:rPr>
            </w:pPr>
            <w:r w:rsidRPr="008C31A4">
              <w:rPr>
                <w:rFonts w:ascii="Helvetica" w:hAnsi="Helvetica" w:cs="Times New Roman"/>
                <w:b/>
                <w:bCs/>
                <w:sz w:val="24"/>
                <w:szCs w:val="24"/>
              </w:rPr>
              <w:t>Treatment</w:t>
            </w:r>
          </w:p>
        </w:tc>
        <w:tc>
          <w:tcPr>
            <w:tcW w:w="864" w:type="dxa"/>
            <w:tcBorders>
              <w:top w:val="nil"/>
              <w:left w:val="nil"/>
              <w:bottom w:val="single" w:sz="4" w:space="0" w:color="auto"/>
              <w:right w:val="nil"/>
            </w:tcBorders>
          </w:tcPr>
          <w:p w14:paraId="76918341" w14:textId="77777777" w:rsidR="00B4590A" w:rsidRPr="008C31A4" w:rsidRDefault="00B4590A" w:rsidP="001B546A">
            <w:pPr>
              <w:pStyle w:val="NoSpacing"/>
              <w:spacing w:line="360" w:lineRule="auto"/>
              <w:rPr>
                <w:rFonts w:ascii="Helvetica" w:hAnsi="Helvetica" w:cs="Times New Roman"/>
                <w:b/>
                <w:bCs/>
                <w:sz w:val="24"/>
                <w:szCs w:val="24"/>
              </w:rPr>
            </w:pPr>
          </w:p>
        </w:tc>
        <w:tc>
          <w:tcPr>
            <w:tcW w:w="2734" w:type="dxa"/>
            <w:gridSpan w:val="3"/>
            <w:tcBorders>
              <w:top w:val="nil"/>
              <w:left w:val="nil"/>
              <w:bottom w:val="single" w:sz="4" w:space="0" w:color="auto"/>
              <w:right w:val="nil"/>
            </w:tcBorders>
          </w:tcPr>
          <w:p w14:paraId="47653D23" w14:textId="77777777" w:rsidR="00B4590A" w:rsidRPr="008C31A4" w:rsidRDefault="00B4590A" w:rsidP="001B546A">
            <w:pPr>
              <w:pStyle w:val="NoSpacing"/>
              <w:spacing w:line="360" w:lineRule="auto"/>
              <w:rPr>
                <w:rFonts w:ascii="Helvetica" w:hAnsi="Helvetica" w:cs="Times New Roman"/>
                <w:b/>
                <w:bCs/>
                <w:sz w:val="24"/>
                <w:szCs w:val="24"/>
              </w:rPr>
            </w:pPr>
            <w:r w:rsidRPr="008C31A4">
              <w:rPr>
                <w:rFonts w:ascii="Helvetica" w:hAnsi="Helvetica" w:cs="Times New Roman"/>
                <w:b/>
                <w:bCs/>
                <w:sz w:val="24"/>
                <w:szCs w:val="24"/>
              </w:rPr>
              <w:t>Davis County</w:t>
            </w:r>
          </w:p>
        </w:tc>
        <w:tc>
          <w:tcPr>
            <w:tcW w:w="797" w:type="dxa"/>
            <w:gridSpan w:val="2"/>
            <w:tcBorders>
              <w:top w:val="nil"/>
              <w:left w:val="nil"/>
              <w:bottom w:val="single" w:sz="4" w:space="0" w:color="auto"/>
              <w:right w:val="nil"/>
            </w:tcBorders>
          </w:tcPr>
          <w:p w14:paraId="11E7508B" w14:textId="77777777" w:rsidR="00B4590A" w:rsidRPr="008C31A4" w:rsidRDefault="00B4590A" w:rsidP="001B546A">
            <w:pPr>
              <w:pStyle w:val="NoSpacing"/>
              <w:spacing w:line="360" w:lineRule="auto"/>
              <w:rPr>
                <w:rFonts w:ascii="Helvetica" w:hAnsi="Helvetica" w:cs="Times New Roman"/>
                <w:b/>
                <w:bCs/>
                <w:sz w:val="24"/>
                <w:szCs w:val="24"/>
              </w:rPr>
            </w:pPr>
          </w:p>
        </w:tc>
        <w:tc>
          <w:tcPr>
            <w:tcW w:w="2715" w:type="dxa"/>
            <w:gridSpan w:val="3"/>
            <w:tcBorders>
              <w:top w:val="nil"/>
              <w:left w:val="nil"/>
              <w:bottom w:val="single" w:sz="4" w:space="0" w:color="auto"/>
              <w:right w:val="nil"/>
            </w:tcBorders>
          </w:tcPr>
          <w:p w14:paraId="72099C64" w14:textId="77777777" w:rsidR="00B4590A" w:rsidRPr="008C31A4" w:rsidRDefault="00B4590A" w:rsidP="001B546A">
            <w:pPr>
              <w:pStyle w:val="NoSpacing"/>
              <w:spacing w:line="360" w:lineRule="auto"/>
              <w:rPr>
                <w:rFonts w:ascii="Helvetica" w:hAnsi="Helvetica" w:cs="Times New Roman"/>
                <w:b/>
                <w:bCs/>
                <w:sz w:val="24"/>
                <w:szCs w:val="24"/>
              </w:rPr>
            </w:pPr>
            <w:r w:rsidRPr="008C31A4">
              <w:rPr>
                <w:rFonts w:ascii="Helvetica" w:hAnsi="Helvetica" w:cs="Times New Roman"/>
                <w:b/>
                <w:bCs/>
                <w:sz w:val="24"/>
                <w:szCs w:val="24"/>
              </w:rPr>
              <w:t>Cache County</w:t>
            </w:r>
          </w:p>
        </w:tc>
      </w:tr>
      <w:tr w:rsidR="00D9023C" w:rsidRPr="00D9023C" w14:paraId="00468B65" w14:textId="77777777" w:rsidTr="00AF4DCF">
        <w:tc>
          <w:tcPr>
            <w:tcW w:w="1604" w:type="dxa"/>
            <w:tcBorders>
              <w:top w:val="single" w:sz="4" w:space="0" w:color="auto"/>
              <w:left w:val="nil"/>
              <w:bottom w:val="nil"/>
              <w:right w:val="nil"/>
            </w:tcBorders>
          </w:tcPr>
          <w:p w14:paraId="1E911C01" w14:textId="77777777" w:rsidR="00B4590A" w:rsidRPr="00D9023C" w:rsidRDefault="00B4590A" w:rsidP="001B546A">
            <w:pPr>
              <w:pStyle w:val="NoSpacing"/>
              <w:spacing w:line="360" w:lineRule="auto"/>
              <w:rPr>
                <w:rFonts w:ascii="Helvetica" w:hAnsi="Helvetica" w:cs="Times New Roman"/>
                <w:sz w:val="24"/>
                <w:szCs w:val="24"/>
              </w:rPr>
            </w:pPr>
          </w:p>
        </w:tc>
        <w:tc>
          <w:tcPr>
            <w:tcW w:w="556" w:type="dxa"/>
            <w:tcBorders>
              <w:top w:val="single" w:sz="4" w:space="0" w:color="auto"/>
              <w:left w:val="nil"/>
              <w:bottom w:val="nil"/>
              <w:right w:val="nil"/>
            </w:tcBorders>
          </w:tcPr>
          <w:p w14:paraId="3FEC175F" w14:textId="77777777" w:rsidR="00B4590A" w:rsidRPr="00D9023C" w:rsidRDefault="00B4590A" w:rsidP="001B546A">
            <w:pPr>
              <w:pStyle w:val="NoSpacing"/>
              <w:spacing w:line="360" w:lineRule="auto"/>
              <w:rPr>
                <w:rFonts w:ascii="Helvetica" w:hAnsi="Helvetica" w:cs="Times New Roman"/>
                <w:sz w:val="24"/>
                <w:szCs w:val="24"/>
              </w:rPr>
            </w:pPr>
          </w:p>
        </w:tc>
        <w:tc>
          <w:tcPr>
            <w:tcW w:w="954" w:type="dxa"/>
            <w:gridSpan w:val="2"/>
            <w:tcBorders>
              <w:top w:val="single" w:sz="4" w:space="0" w:color="auto"/>
              <w:left w:val="nil"/>
              <w:bottom w:val="nil"/>
              <w:right w:val="nil"/>
            </w:tcBorders>
          </w:tcPr>
          <w:p w14:paraId="5F497C83" w14:textId="77777777" w:rsidR="00B4590A" w:rsidRPr="00D9023C" w:rsidRDefault="00B4590A" w:rsidP="001B546A">
            <w:pPr>
              <w:pStyle w:val="NoSpacing"/>
              <w:spacing w:line="360" w:lineRule="auto"/>
              <w:rPr>
                <w:rFonts w:ascii="Helvetica" w:hAnsi="Helvetica" w:cs="Times New Roman"/>
                <w:sz w:val="24"/>
                <w:szCs w:val="24"/>
              </w:rPr>
            </w:pPr>
          </w:p>
        </w:tc>
        <w:tc>
          <w:tcPr>
            <w:tcW w:w="977" w:type="dxa"/>
            <w:tcBorders>
              <w:top w:val="single" w:sz="4" w:space="0" w:color="auto"/>
              <w:left w:val="nil"/>
              <w:bottom w:val="nil"/>
              <w:right w:val="nil"/>
            </w:tcBorders>
          </w:tcPr>
          <w:p w14:paraId="213AA81A" w14:textId="77777777" w:rsidR="00B4590A" w:rsidRPr="00D9023C" w:rsidRDefault="00B4590A"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Protein</w:t>
            </w:r>
          </w:p>
        </w:tc>
        <w:tc>
          <w:tcPr>
            <w:tcW w:w="964" w:type="dxa"/>
            <w:tcBorders>
              <w:top w:val="single" w:sz="4" w:space="0" w:color="auto"/>
              <w:left w:val="nil"/>
              <w:bottom w:val="nil"/>
              <w:right w:val="nil"/>
            </w:tcBorders>
          </w:tcPr>
          <w:p w14:paraId="624FA03F" w14:textId="77777777" w:rsidR="00B4590A" w:rsidRPr="00D9023C" w:rsidRDefault="00B4590A"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ADF</w:t>
            </w:r>
          </w:p>
        </w:tc>
        <w:tc>
          <w:tcPr>
            <w:tcW w:w="793" w:type="dxa"/>
            <w:tcBorders>
              <w:top w:val="single" w:sz="4" w:space="0" w:color="auto"/>
              <w:left w:val="nil"/>
              <w:bottom w:val="nil"/>
              <w:right w:val="nil"/>
            </w:tcBorders>
          </w:tcPr>
          <w:p w14:paraId="23C37092" w14:textId="77777777" w:rsidR="00B4590A" w:rsidRPr="00D9023C" w:rsidRDefault="00B4590A"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TDN</w:t>
            </w:r>
          </w:p>
        </w:tc>
        <w:tc>
          <w:tcPr>
            <w:tcW w:w="731" w:type="dxa"/>
            <w:tcBorders>
              <w:top w:val="single" w:sz="4" w:space="0" w:color="auto"/>
              <w:left w:val="nil"/>
              <w:bottom w:val="nil"/>
              <w:right w:val="nil"/>
            </w:tcBorders>
          </w:tcPr>
          <w:p w14:paraId="1BC26928" w14:textId="77777777" w:rsidR="00B4590A" w:rsidRPr="00D9023C" w:rsidRDefault="00B4590A" w:rsidP="001B546A">
            <w:pPr>
              <w:pStyle w:val="NoSpacing"/>
              <w:spacing w:line="360" w:lineRule="auto"/>
              <w:rPr>
                <w:rFonts w:ascii="Helvetica" w:hAnsi="Helvetica" w:cs="Times New Roman"/>
                <w:sz w:val="24"/>
                <w:szCs w:val="24"/>
              </w:rPr>
            </w:pPr>
          </w:p>
        </w:tc>
        <w:tc>
          <w:tcPr>
            <w:tcW w:w="977" w:type="dxa"/>
            <w:gridSpan w:val="2"/>
            <w:tcBorders>
              <w:top w:val="single" w:sz="4" w:space="0" w:color="auto"/>
              <w:left w:val="nil"/>
              <w:bottom w:val="nil"/>
              <w:right w:val="nil"/>
            </w:tcBorders>
          </w:tcPr>
          <w:p w14:paraId="0C48EE63" w14:textId="77777777" w:rsidR="00B4590A" w:rsidRPr="00D9023C" w:rsidRDefault="00B4590A"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Protein</w:t>
            </w:r>
          </w:p>
        </w:tc>
        <w:tc>
          <w:tcPr>
            <w:tcW w:w="1043" w:type="dxa"/>
            <w:tcBorders>
              <w:top w:val="single" w:sz="4" w:space="0" w:color="auto"/>
              <w:left w:val="nil"/>
              <w:bottom w:val="nil"/>
              <w:right w:val="nil"/>
            </w:tcBorders>
          </w:tcPr>
          <w:p w14:paraId="64EE110C" w14:textId="77777777" w:rsidR="00B4590A" w:rsidRPr="00D9023C" w:rsidRDefault="00B4590A"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ADF</w:t>
            </w:r>
          </w:p>
        </w:tc>
        <w:tc>
          <w:tcPr>
            <w:tcW w:w="761" w:type="dxa"/>
            <w:tcBorders>
              <w:top w:val="single" w:sz="4" w:space="0" w:color="auto"/>
              <w:left w:val="nil"/>
              <w:bottom w:val="nil"/>
              <w:right w:val="nil"/>
            </w:tcBorders>
          </w:tcPr>
          <w:p w14:paraId="1C10E555" w14:textId="77777777" w:rsidR="00B4590A" w:rsidRPr="00D9023C" w:rsidRDefault="00B4590A"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TDN</w:t>
            </w:r>
          </w:p>
        </w:tc>
      </w:tr>
      <w:tr w:rsidR="00B4590A" w:rsidRPr="00D9023C" w14:paraId="56C64458" w14:textId="77777777" w:rsidTr="00AF4DCF">
        <w:tc>
          <w:tcPr>
            <w:tcW w:w="2160" w:type="dxa"/>
            <w:gridSpan w:val="2"/>
            <w:tcBorders>
              <w:top w:val="nil"/>
              <w:left w:val="nil"/>
              <w:bottom w:val="nil"/>
              <w:right w:val="nil"/>
            </w:tcBorders>
          </w:tcPr>
          <w:p w14:paraId="1B942076" w14:textId="77777777" w:rsidR="00B4590A" w:rsidRPr="00D9023C" w:rsidRDefault="00B4590A"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Mix 1</w:t>
            </w:r>
          </w:p>
        </w:tc>
        <w:tc>
          <w:tcPr>
            <w:tcW w:w="954" w:type="dxa"/>
            <w:gridSpan w:val="2"/>
            <w:tcBorders>
              <w:top w:val="nil"/>
              <w:left w:val="nil"/>
              <w:bottom w:val="nil"/>
              <w:right w:val="nil"/>
            </w:tcBorders>
          </w:tcPr>
          <w:p w14:paraId="1CAE04AB" w14:textId="77777777" w:rsidR="00B4590A" w:rsidRPr="00D9023C" w:rsidRDefault="00B4590A" w:rsidP="001B546A">
            <w:pPr>
              <w:pStyle w:val="NoSpacing"/>
              <w:spacing w:line="360" w:lineRule="auto"/>
              <w:rPr>
                <w:rFonts w:ascii="Helvetica" w:hAnsi="Helvetica" w:cs="Times New Roman"/>
                <w:sz w:val="24"/>
                <w:szCs w:val="24"/>
              </w:rPr>
            </w:pPr>
          </w:p>
        </w:tc>
        <w:tc>
          <w:tcPr>
            <w:tcW w:w="977" w:type="dxa"/>
            <w:tcBorders>
              <w:top w:val="nil"/>
              <w:left w:val="nil"/>
              <w:bottom w:val="nil"/>
              <w:right w:val="nil"/>
            </w:tcBorders>
          </w:tcPr>
          <w:p w14:paraId="5AF5D7A1"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7.9</w:t>
            </w:r>
          </w:p>
        </w:tc>
        <w:tc>
          <w:tcPr>
            <w:tcW w:w="964" w:type="dxa"/>
            <w:tcBorders>
              <w:top w:val="nil"/>
              <w:left w:val="nil"/>
              <w:bottom w:val="nil"/>
              <w:right w:val="nil"/>
            </w:tcBorders>
          </w:tcPr>
          <w:p w14:paraId="245E2E95"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36.4</w:t>
            </w:r>
          </w:p>
        </w:tc>
        <w:tc>
          <w:tcPr>
            <w:tcW w:w="793" w:type="dxa"/>
            <w:tcBorders>
              <w:top w:val="nil"/>
              <w:left w:val="nil"/>
              <w:bottom w:val="nil"/>
              <w:right w:val="nil"/>
            </w:tcBorders>
          </w:tcPr>
          <w:p w14:paraId="4C2DBD9B"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60.6</w:t>
            </w:r>
          </w:p>
        </w:tc>
        <w:tc>
          <w:tcPr>
            <w:tcW w:w="731" w:type="dxa"/>
            <w:tcBorders>
              <w:top w:val="nil"/>
              <w:left w:val="nil"/>
              <w:bottom w:val="nil"/>
              <w:right w:val="nil"/>
            </w:tcBorders>
          </w:tcPr>
          <w:p w14:paraId="11CFB4FC" w14:textId="77777777" w:rsidR="00B4590A" w:rsidRPr="00D9023C" w:rsidRDefault="00B4590A" w:rsidP="001B546A">
            <w:pPr>
              <w:pStyle w:val="NoSpacing"/>
              <w:spacing w:line="360" w:lineRule="auto"/>
              <w:rPr>
                <w:rFonts w:ascii="Helvetica" w:hAnsi="Helvetica" w:cs="Times New Roman"/>
                <w:sz w:val="24"/>
                <w:szCs w:val="24"/>
              </w:rPr>
            </w:pPr>
          </w:p>
        </w:tc>
        <w:tc>
          <w:tcPr>
            <w:tcW w:w="977" w:type="dxa"/>
            <w:gridSpan w:val="2"/>
            <w:tcBorders>
              <w:top w:val="nil"/>
              <w:left w:val="nil"/>
              <w:bottom w:val="nil"/>
              <w:right w:val="nil"/>
            </w:tcBorders>
          </w:tcPr>
          <w:p w14:paraId="685EDA92"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17.0</w:t>
            </w:r>
          </w:p>
        </w:tc>
        <w:tc>
          <w:tcPr>
            <w:tcW w:w="1043" w:type="dxa"/>
            <w:tcBorders>
              <w:top w:val="nil"/>
              <w:left w:val="nil"/>
              <w:bottom w:val="nil"/>
              <w:right w:val="nil"/>
            </w:tcBorders>
          </w:tcPr>
          <w:p w14:paraId="19F407A1"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33.6</w:t>
            </w:r>
          </w:p>
        </w:tc>
        <w:tc>
          <w:tcPr>
            <w:tcW w:w="761" w:type="dxa"/>
            <w:tcBorders>
              <w:top w:val="nil"/>
              <w:left w:val="nil"/>
              <w:bottom w:val="nil"/>
              <w:right w:val="nil"/>
            </w:tcBorders>
          </w:tcPr>
          <w:p w14:paraId="41D5773E"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64.9</w:t>
            </w:r>
          </w:p>
        </w:tc>
      </w:tr>
      <w:tr w:rsidR="00D9023C" w:rsidRPr="00D9023C" w14:paraId="2C9B0CBB" w14:textId="77777777" w:rsidTr="00AF4DCF">
        <w:tc>
          <w:tcPr>
            <w:tcW w:w="2160" w:type="dxa"/>
            <w:gridSpan w:val="2"/>
            <w:tcBorders>
              <w:top w:val="nil"/>
              <w:left w:val="nil"/>
              <w:bottom w:val="nil"/>
              <w:right w:val="nil"/>
            </w:tcBorders>
          </w:tcPr>
          <w:p w14:paraId="4BDF7C62" w14:textId="77777777" w:rsidR="00B4590A" w:rsidRPr="00D9023C" w:rsidRDefault="00B4590A"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Mix 2</w:t>
            </w:r>
          </w:p>
        </w:tc>
        <w:tc>
          <w:tcPr>
            <w:tcW w:w="954" w:type="dxa"/>
            <w:gridSpan w:val="2"/>
            <w:tcBorders>
              <w:top w:val="nil"/>
              <w:left w:val="nil"/>
              <w:bottom w:val="nil"/>
              <w:right w:val="nil"/>
            </w:tcBorders>
          </w:tcPr>
          <w:p w14:paraId="57B3901F" w14:textId="77777777" w:rsidR="00B4590A" w:rsidRPr="00D9023C" w:rsidRDefault="00B4590A" w:rsidP="001B546A">
            <w:pPr>
              <w:pStyle w:val="NoSpacing"/>
              <w:spacing w:line="360" w:lineRule="auto"/>
              <w:rPr>
                <w:rFonts w:ascii="Helvetica" w:hAnsi="Helvetica" w:cs="Times New Roman"/>
                <w:sz w:val="24"/>
                <w:szCs w:val="24"/>
              </w:rPr>
            </w:pPr>
          </w:p>
        </w:tc>
        <w:tc>
          <w:tcPr>
            <w:tcW w:w="977" w:type="dxa"/>
            <w:tcBorders>
              <w:top w:val="nil"/>
              <w:left w:val="nil"/>
              <w:bottom w:val="nil"/>
              <w:right w:val="nil"/>
            </w:tcBorders>
          </w:tcPr>
          <w:p w14:paraId="1EACCAE8"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7.7</w:t>
            </w:r>
          </w:p>
        </w:tc>
        <w:tc>
          <w:tcPr>
            <w:tcW w:w="964" w:type="dxa"/>
            <w:tcBorders>
              <w:top w:val="nil"/>
              <w:left w:val="nil"/>
              <w:bottom w:val="nil"/>
              <w:right w:val="nil"/>
            </w:tcBorders>
          </w:tcPr>
          <w:p w14:paraId="65F0F15B"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38.2</w:t>
            </w:r>
          </w:p>
        </w:tc>
        <w:tc>
          <w:tcPr>
            <w:tcW w:w="793" w:type="dxa"/>
            <w:tcBorders>
              <w:top w:val="nil"/>
              <w:left w:val="nil"/>
              <w:bottom w:val="nil"/>
              <w:right w:val="nil"/>
            </w:tcBorders>
          </w:tcPr>
          <w:p w14:paraId="67683069"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58.5</w:t>
            </w:r>
          </w:p>
        </w:tc>
        <w:tc>
          <w:tcPr>
            <w:tcW w:w="731" w:type="dxa"/>
            <w:tcBorders>
              <w:top w:val="nil"/>
              <w:left w:val="nil"/>
              <w:bottom w:val="nil"/>
              <w:right w:val="nil"/>
            </w:tcBorders>
          </w:tcPr>
          <w:p w14:paraId="23160BC1" w14:textId="77777777" w:rsidR="00B4590A" w:rsidRPr="00D9023C" w:rsidRDefault="00B4590A" w:rsidP="001B546A">
            <w:pPr>
              <w:pStyle w:val="NoSpacing"/>
              <w:spacing w:line="360" w:lineRule="auto"/>
              <w:rPr>
                <w:rFonts w:ascii="Helvetica" w:hAnsi="Helvetica" w:cs="Times New Roman"/>
                <w:sz w:val="24"/>
                <w:szCs w:val="24"/>
              </w:rPr>
            </w:pPr>
          </w:p>
        </w:tc>
        <w:tc>
          <w:tcPr>
            <w:tcW w:w="977" w:type="dxa"/>
            <w:gridSpan w:val="2"/>
            <w:tcBorders>
              <w:top w:val="nil"/>
              <w:left w:val="nil"/>
              <w:bottom w:val="nil"/>
              <w:right w:val="nil"/>
            </w:tcBorders>
          </w:tcPr>
          <w:p w14:paraId="1FCDBC43"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18.2</w:t>
            </w:r>
          </w:p>
        </w:tc>
        <w:tc>
          <w:tcPr>
            <w:tcW w:w="1043" w:type="dxa"/>
            <w:tcBorders>
              <w:top w:val="nil"/>
              <w:left w:val="nil"/>
              <w:bottom w:val="nil"/>
              <w:right w:val="nil"/>
            </w:tcBorders>
          </w:tcPr>
          <w:p w14:paraId="32BC2551"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32.0</w:t>
            </w:r>
          </w:p>
        </w:tc>
        <w:tc>
          <w:tcPr>
            <w:tcW w:w="761" w:type="dxa"/>
            <w:tcBorders>
              <w:top w:val="nil"/>
              <w:left w:val="nil"/>
              <w:bottom w:val="nil"/>
              <w:right w:val="nil"/>
            </w:tcBorders>
          </w:tcPr>
          <w:p w14:paraId="76F05922"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66.2</w:t>
            </w:r>
          </w:p>
        </w:tc>
      </w:tr>
      <w:tr w:rsidR="00D9023C" w:rsidRPr="00D9023C" w14:paraId="34BDD920" w14:textId="77777777" w:rsidTr="00AF4DCF">
        <w:tc>
          <w:tcPr>
            <w:tcW w:w="2160" w:type="dxa"/>
            <w:gridSpan w:val="2"/>
            <w:tcBorders>
              <w:top w:val="nil"/>
              <w:left w:val="nil"/>
              <w:bottom w:val="nil"/>
              <w:right w:val="nil"/>
            </w:tcBorders>
          </w:tcPr>
          <w:p w14:paraId="592EAF19" w14:textId="77777777" w:rsidR="00B4590A" w:rsidRPr="00D9023C" w:rsidRDefault="00B4590A"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Mix 3</w:t>
            </w:r>
          </w:p>
        </w:tc>
        <w:tc>
          <w:tcPr>
            <w:tcW w:w="954" w:type="dxa"/>
            <w:gridSpan w:val="2"/>
            <w:tcBorders>
              <w:top w:val="nil"/>
              <w:left w:val="nil"/>
              <w:bottom w:val="nil"/>
              <w:right w:val="nil"/>
            </w:tcBorders>
          </w:tcPr>
          <w:p w14:paraId="6F0029D2" w14:textId="77777777" w:rsidR="00B4590A" w:rsidRPr="00D9023C" w:rsidRDefault="00B4590A" w:rsidP="001B546A">
            <w:pPr>
              <w:pStyle w:val="NoSpacing"/>
              <w:spacing w:line="360" w:lineRule="auto"/>
              <w:rPr>
                <w:rFonts w:ascii="Helvetica" w:hAnsi="Helvetica" w:cs="Times New Roman"/>
                <w:sz w:val="24"/>
                <w:szCs w:val="24"/>
              </w:rPr>
            </w:pPr>
          </w:p>
        </w:tc>
        <w:tc>
          <w:tcPr>
            <w:tcW w:w="977" w:type="dxa"/>
            <w:tcBorders>
              <w:top w:val="nil"/>
              <w:left w:val="nil"/>
              <w:bottom w:val="nil"/>
              <w:right w:val="nil"/>
            </w:tcBorders>
          </w:tcPr>
          <w:p w14:paraId="74515206"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6.7</w:t>
            </w:r>
          </w:p>
        </w:tc>
        <w:tc>
          <w:tcPr>
            <w:tcW w:w="964" w:type="dxa"/>
            <w:tcBorders>
              <w:top w:val="nil"/>
              <w:left w:val="nil"/>
              <w:bottom w:val="nil"/>
              <w:right w:val="nil"/>
            </w:tcBorders>
          </w:tcPr>
          <w:p w14:paraId="6EC4B061"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37.6</w:t>
            </w:r>
          </w:p>
        </w:tc>
        <w:tc>
          <w:tcPr>
            <w:tcW w:w="793" w:type="dxa"/>
            <w:tcBorders>
              <w:top w:val="nil"/>
              <w:left w:val="nil"/>
              <w:bottom w:val="nil"/>
              <w:right w:val="nil"/>
            </w:tcBorders>
          </w:tcPr>
          <w:p w14:paraId="0AAF715A"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58.6</w:t>
            </w:r>
          </w:p>
        </w:tc>
        <w:tc>
          <w:tcPr>
            <w:tcW w:w="731" w:type="dxa"/>
            <w:tcBorders>
              <w:top w:val="nil"/>
              <w:left w:val="nil"/>
              <w:bottom w:val="nil"/>
              <w:right w:val="nil"/>
            </w:tcBorders>
          </w:tcPr>
          <w:p w14:paraId="079C43C5" w14:textId="77777777" w:rsidR="00B4590A" w:rsidRPr="00D9023C" w:rsidRDefault="00B4590A" w:rsidP="001B546A">
            <w:pPr>
              <w:pStyle w:val="NoSpacing"/>
              <w:spacing w:line="360" w:lineRule="auto"/>
              <w:rPr>
                <w:rFonts w:ascii="Helvetica" w:hAnsi="Helvetica" w:cs="Times New Roman"/>
                <w:sz w:val="24"/>
                <w:szCs w:val="24"/>
              </w:rPr>
            </w:pPr>
          </w:p>
        </w:tc>
        <w:tc>
          <w:tcPr>
            <w:tcW w:w="977" w:type="dxa"/>
            <w:gridSpan w:val="2"/>
            <w:tcBorders>
              <w:top w:val="nil"/>
              <w:left w:val="nil"/>
              <w:bottom w:val="nil"/>
              <w:right w:val="nil"/>
            </w:tcBorders>
          </w:tcPr>
          <w:p w14:paraId="10E08747"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17.9</w:t>
            </w:r>
          </w:p>
        </w:tc>
        <w:tc>
          <w:tcPr>
            <w:tcW w:w="1043" w:type="dxa"/>
            <w:tcBorders>
              <w:top w:val="nil"/>
              <w:left w:val="nil"/>
              <w:bottom w:val="nil"/>
              <w:right w:val="nil"/>
            </w:tcBorders>
          </w:tcPr>
          <w:p w14:paraId="10B276CD"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32.1</w:t>
            </w:r>
          </w:p>
        </w:tc>
        <w:tc>
          <w:tcPr>
            <w:tcW w:w="761" w:type="dxa"/>
            <w:tcBorders>
              <w:top w:val="nil"/>
              <w:left w:val="nil"/>
              <w:bottom w:val="nil"/>
              <w:right w:val="nil"/>
            </w:tcBorders>
          </w:tcPr>
          <w:p w14:paraId="29845F4E"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65.7</w:t>
            </w:r>
          </w:p>
        </w:tc>
      </w:tr>
      <w:tr w:rsidR="00D9023C" w:rsidRPr="00D9023C" w14:paraId="5B4D8EB1" w14:textId="77777777" w:rsidTr="00AF4DCF">
        <w:tc>
          <w:tcPr>
            <w:tcW w:w="2160" w:type="dxa"/>
            <w:gridSpan w:val="2"/>
            <w:tcBorders>
              <w:top w:val="nil"/>
              <w:left w:val="nil"/>
              <w:bottom w:val="nil"/>
              <w:right w:val="nil"/>
            </w:tcBorders>
          </w:tcPr>
          <w:p w14:paraId="48FBE681" w14:textId="77777777" w:rsidR="00B4590A" w:rsidRPr="00D9023C" w:rsidRDefault="00B4590A"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Mix 4</w:t>
            </w:r>
          </w:p>
        </w:tc>
        <w:tc>
          <w:tcPr>
            <w:tcW w:w="954" w:type="dxa"/>
            <w:gridSpan w:val="2"/>
            <w:tcBorders>
              <w:top w:val="nil"/>
              <w:left w:val="nil"/>
              <w:bottom w:val="nil"/>
              <w:right w:val="nil"/>
            </w:tcBorders>
          </w:tcPr>
          <w:p w14:paraId="02C6CF24" w14:textId="77777777" w:rsidR="00B4590A" w:rsidRPr="00D9023C" w:rsidRDefault="00B4590A" w:rsidP="001B546A">
            <w:pPr>
              <w:pStyle w:val="NoSpacing"/>
              <w:spacing w:line="360" w:lineRule="auto"/>
              <w:rPr>
                <w:rFonts w:ascii="Helvetica" w:hAnsi="Helvetica" w:cs="Times New Roman"/>
                <w:sz w:val="24"/>
                <w:szCs w:val="24"/>
              </w:rPr>
            </w:pPr>
          </w:p>
        </w:tc>
        <w:tc>
          <w:tcPr>
            <w:tcW w:w="977" w:type="dxa"/>
            <w:tcBorders>
              <w:top w:val="nil"/>
              <w:left w:val="nil"/>
              <w:bottom w:val="nil"/>
              <w:right w:val="nil"/>
            </w:tcBorders>
          </w:tcPr>
          <w:p w14:paraId="20053740"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8.8</w:t>
            </w:r>
          </w:p>
        </w:tc>
        <w:tc>
          <w:tcPr>
            <w:tcW w:w="964" w:type="dxa"/>
            <w:tcBorders>
              <w:top w:val="nil"/>
              <w:left w:val="nil"/>
              <w:bottom w:val="nil"/>
              <w:right w:val="nil"/>
            </w:tcBorders>
          </w:tcPr>
          <w:p w14:paraId="03255B50"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46.2</w:t>
            </w:r>
          </w:p>
        </w:tc>
        <w:tc>
          <w:tcPr>
            <w:tcW w:w="793" w:type="dxa"/>
            <w:tcBorders>
              <w:top w:val="nil"/>
              <w:left w:val="nil"/>
              <w:bottom w:val="nil"/>
              <w:right w:val="nil"/>
            </w:tcBorders>
          </w:tcPr>
          <w:p w14:paraId="4B2CB400"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49.4</w:t>
            </w:r>
          </w:p>
        </w:tc>
        <w:tc>
          <w:tcPr>
            <w:tcW w:w="731" w:type="dxa"/>
            <w:tcBorders>
              <w:top w:val="nil"/>
              <w:left w:val="nil"/>
              <w:bottom w:val="nil"/>
              <w:right w:val="nil"/>
            </w:tcBorders>
          </w:tcPr>
          <w:p w14:paraId="0D0236BA" w14:textId="77777777" w:rsidR="00B4590A" w:rsidRPr="00D9023C" w:rsidRDefault="00B4590A" w:rsidP="001B546A">
            <w:pPr>
              <w:pStyle w:val="NoSpacing"/>
              <w:spacing w:line="360" w:lineRule="auto"/>
              <w:rPr>
                <w:rFonts w:ascii="Helvetica" w:hAnsi="Helvetica" w:cs="Times New Roman"/>
                <w:sz w:val="24"/>
                <w:szCs w:val="24"/>
              </w:rPr>
            </w:pPr>
          </w:p>
        </w:tc>
        <w:tc>
          <w:tcPr>
            <w:tcW w:w="977" w:type="dxa"/>
            <w:gridSpan w:val="2"/>
            <w:tcBorders>
              <w:top w:val="nil"/>
              <w:left w:val="nil"/>
              <w:bottom w:val="nil"/>
              <w:right w:val="nil"/>
            </w:tcBorders>
          </w:tcPr>
          <w:p w14:paraId="28FA3611"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19.8</w:t>
            </w:r>
          </w:p>
        </w:tc>
        <w:tc>
          <w:tcPr>
            <w:tcW w:w="1043" w:type="dxa"/>
            <w:tcBorders>
              <w:top w:val="nil"/>
              <w:left w:val="nil"/>
              <w:bottom w:val="nil"/>
              <w:right w:val="nil"/>
            </w:tcBorders>
          </w:tcPr>
          <w:p w14:paraId="21F9025E"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34.6</w:t>
            </w:r>
          </w:p>
        </w:tc>
        <w:tc>
          <w:tcPr>
            <w:tcW w:w="761" w:type="dxa"/>
            <w:tcBorders>
              <w:top w:val="nil"/>
              <w:left w:val="nil"/>
              <w:bottom w:val="nil"/>
              <w:right w:val="nil"/>
            </w:tcBorders>
          </w:tcPr>
          <w:p w14:paraId="68DCA1F8"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62.5</w:t>
            </w:r>
          </w:p>
        </w:tc>
      </w:tr>
      <w:tr w:rsidR="00D9023C" w:rsidRPr="00D9023C" w14:paraId="1D656A92" w14:textId="77777777" w:rsidTr="00AF4DCF">
        <w:tc>
          <w:tcPr>
            <w:tcW w:w="2160" w:type="dxa"/>
            <w:gridSpan w:val="2"/>
            <w:tcBorders>
              <w:top w:val="nil"/>
              <w:left w:val="nil"/>
              <w:bottom w:val="single" w:sz="4" w:space="0" w:color="auto"/>
              <w:right w:val="nil"/>
            </w:tcBorders>
          </w:tcPr>
          <w:p w14:paraId="41EA8B38" w14:textId="77777777" w:rsidR="00B4590A" w:rsidRPr="00D9023C" w:rsidRDefault="00B4590A"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Mix 5</w:t>
            </w:r>
          </w:p>
        </w:tc>
        <w:tc>
          <w:tcPr>
            <w:tcW w:w="954" w:type="dxa"/>
            <w:gridSpan w:val="2"/>
            <w:tcBorders>
              <w:top w:val="nil"/>
              <w:left w:val="nil"/>
              <w:bottom w:val="single" w:sz="4" w:space="0" w:color="auto"/>
              <w:right w:val="nil"/>
            </w:tcBorders>
          </w:tcPr>
          <w:p w14:paraId="5DEBAFFE" w14:textId="77777777" w:rsidR="00B4590A" w:rsidRPr="00D9023C" w:rsidRDefault="00B4590A" w:rsidP="001B546A">
            <w:pPr>
              <w:pStyle w:val="NoSpacing"/>
              <w:spacing w:line="360" w:lineRule="auto"/>
              <w:rPr>
                <w:rFonts w:ascii="Helvetica" w:hAnsi="Helvetica" w:cs="Times New Roman"/>
                <w:sz w:val="24"/>
                <w:szCs w:val="24"/>
              </w:rPr>
            </w:pPr>
          </w:p>
        </w:tc>
        <w:tc>
          <w:tcPr>
            <w:tcW w:w="977" w:type="dxa"/>
            <w:tcBorders>
              <w:top w:val="nil"/>
              <w:left w:val="nil"/>
              <w:bottom w:val="single" w:sz="4" w:space="0" w:color="auto"/>
              <w:right w:val="nil"/>
            </w:tcBorders>
          </w:tcPr>
          <w:p w14:paraId="35CB9C82"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9.4</w:t>
            </w:r>
          </w:p>
        </w:tc>
        <w:tc>
          <w:tcPr>
            <w:tcW w:w="964" w:type="dxa"/>
            <w:tcBorders>
              <w:top w:val="nil"/>
              <w:left w:val="nil"/>
              <w:bottom w:val="single" w:sz="4" w:space="0" w:color="auto"/>
              <w:right w:val="nil"/>
            </w:tcBorders>
          </w:tcPr>
          <w:p w14:paraId="5F3FFD05"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38.7</w:t>
            </w:r>
          </w:p>
        </w:tc>
        <w:tc>
          <w:tcPr>
            <w:tcW w:w="793" w:type="dxa"/>
            <w:tcBorders>
              <w:top w:val="nil"/>
              <w:left w:val="nil"/>
              <w:bottom w:val="single" w:sz="4" w:space="0" w:color="auto"/>
              <w:right w:val="nil"/>
            </w:tcBorders>
          </w:tcPr>
          <w:p w14:paraId="34DA81D5"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57.3</w:t>
            </w:r>
          </w:p>
        </w:tc>
        <w:tc>
          <w:tcPr>
            <w:tcW w:w="731" w:type="dxa"/>
            <w:tcBorders>
              <w:top w:val="nil"/>
              <w:left w:val="nil"/>
              <w:bottom w:val="single" w:sz="4" w:space="0" w:color="auto"/>
              <w:right w:val="nil"/>
            </w:tcBorders>
          </w:tcPr>
          <w:p w14:paraId="3DB39A20" w14:textId="77777777" w:rsidR="00B4590A" w:rsidRPr="00D9023C" w:rsidRDefault="00B4590A" w:rsidP="001B546A">
            <w:pPr>
              <w:pStyle w:val="NoSpacing"/>
              <w:spacing w:line="360" w:lineRule="auto"/>
              <w:rPr>
                <w:rFonts w:ascii="Helvetica" w:hAnsi="Helvetica" w:cs="Times New Roman"/>
                <w:sz w:val="24"/>
                <w:szCs w:val="24"/>
              </w:rPr>
            </w:pPr>
          </w:p>
        </w:tc>
        <w:tc>
          <w:tcPr>
            <w:tcW w:w="977" w:type="dxa"/>
            <w:gridSpan w:val="2"/>
            <w:tcBorders>
              <w:top w:val="nil"/>
              <w:left w:val="nil"/>
              <w:bottom w:val="single" w:sz="4" w:space="0" w:color="auto"/>
              <w:right w:val="nil"/>
            </w:tcBorders>
          </w:tcPr>
          <w:p w14:paraId="2E2C9DFC"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24.9</w:t>
            </w:r>
          </w:p>
        </w:tc>
        <w:tc>
          <w:tcPr>
            <w:tcW w:w="1043" w:type="dxa"/>
            <w:tcBorders>
              <w:top w:val="nil"/>
              <w:left w:val="nil"/>
              <w:bottom w:val="single" w:sz="4" w:space="0" w:color="auto"/>
              <w:right w:val="nil"/>
            </w:tcBorders>
          </w:tcPr>
          <w:p w14:paraId="00B596A8"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28.5</w:t>
            </w:r>
          </w:p>
        </w:tc>
        <w:tc>
          <w:tcPr>
            <w:tcW w:w="761" w:type="dxa"/>
            <w:tcBorders>
              <w:top w:val="nil"/>
              <w:left w:val="nil"/>
              <w:bottom w:val="single" w:sz="4" w:space="0" w:color="auto"/>
              <w:right w:val="nil"/>
            </w:tcBorders>
          </w:tcPr>
          <w:p w14:paraId="516150CB" w14:textId="77777777" w:rsidR="00B4590A" w:rsidRPr="00D9023C" w:rsidRDefault="00B4590A"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68.9</w:t>
            </w:r>
          </w:p>
        </w:tc>
      </w:tr>
    </w:tbl>
    <w:p w14:paraId="3C141EFE" w14:textId="6A5EC835" w:rsidR="00D9023C" w:rsidRDefault="00D9023C" w:rsidP="001B546A">
      <w:pPr>
        <w:spacing w:line="240" w:lineRule="auto"/>
        <w:rPr>
          <w:rFonts w:ascii="Helvetica" w:hAnsi="Helvetica" w:cs="Times New Roman"/>
          <w:sz w:val="24"/>
          <w:szCs w:val="24"/>
        </w:rPr>
      </w:pPr>
    </w:p>
    <w:p w14:paraId="51338B25" w14:textId="416DE7E1" w:rsidR="008C31A4" w:rsidRDefault="008C31A4" w:rsidP="001B546A">
      <w:pPr>
        <w:spacing w:line="240" w:lineRule="auto"/>
        <w:rPr>
          <w:rFonts w:ascii="Helvetica" w:hAnsi="Helvetica" w:cs="Times New Roman"/>
          <w:sz w:val="24"/>
          <w:szCs w:val="24"/>
        </w:rPr>
      </w:pPr>
    </w:p>
    <w:p w14:paraId="3065699F" w14:textId="3D91CC28" w:rsidR="008C31A4" w:rsidRDefault="008C31A4" w:rsidP="001B546A">
      <w:pPr>
        <w:spacing w:line="240" w:lineRule="auto"/>
        <w:rPr>
          <w:rFonts w:ascii="Helvetica" w:hAnsi="Helvetica" w:cs="Times New Roman"/>
          <w:sz w:val="24"/>
          <w:szCs w:val="24"/>
        </w:rPr>
      </w:pPr>
    </w:p>
    <w:p w14:paraId="1D51FABE" w14:textId="6D0D0730" w:rsidR="008C31A4" w:rsidRDefault="008C31A4" w:rsidP="001B546A">
      <w:pPr>
        <w:spacing w:line="240" w:lineRule="auto"/>
        <w:rPr>
          <w:rFonts w:ascii="Helvetica" w:hAnsi="Helvetica" w:cs="Times New Roman"/>
          <w:sz w:val="24"/>
          <w:szCs w:val="24"/>
        </w:rPr>
      </w:pPr>
    </w:p>
    <w:p w14:paraId="27D9B72C" w14:textId="6654DAD7" w:rsidR="008C31A4" w:rsidRDefault="008C31A4" w:rsidP="001B546A">
      <w:pPr>
        <w:spacing w:line="240" w:lineRule="auto"/>
        <w:rPr>
          <w:rFonts w:ascii="Helvetica" w:hAnsi="Helvetica" w:cs="Times New Roman"/>
          <w:sz w:val="24"/>
          <w:szCs w:val="24"/>
        </w:rPr>
      </w:pPr>
    </w:p>
    <w:tbl>
      <w:tblPr>
        <w:tblStyle w:val="TableGrid"/>
        <w:tblW w:w="9360" w:type="dxa"/>
        <w:tblLook w:val="04A0" w:firstRow="1" w:lastRow="0" w:firstColumn="1" w:lastColumn="0" w:noHBand="0" w:noVBand="1"/>
      </w:tblPr>
      <w:tblGrid>
        <w:gridCol w:w="1377"/>
        <w:gridCol w:w="977"/>
        <w:gridCol w:w="783"/>
        <w:gridCol w:w="813"/>
        <w:gridCol w:w="1007"/>
        <w:gridCol w:w="794"/>
        <w:gridCol w:w="834"/>
        <w:gridCol w:w="66"/>
        <w:gridCol w:w="911"/>
        <w:gridCol w:w="1081"/>
        <w:gridCol w:w="717"/>
      </w:tblGrid>
      <w:tr w:rsidR="00D9023C" w:rsidRPr="00D9023C" w14:paraId="515E3BB1" w14:textId="77777777" w:rsidTr="00AF4DCF">
        <w:tc>
          <w:tcPr>
            <w:tcW w:w="7531" w:type="dxa"/>
            <w:gridSpan w:val="9"/>
            <w:tcBorders>
              <w:top w:val="nil"/>
              <w:left w:val="nil"/>
              <w:bottom w:val="single" w:sz="4" w:space="0" w:color="auto"/>
              <w:right w:val="nil"/>
            </w:tcBorders>
          </w:tcPr>
          <w:p w14:paraId="71241984" w14:textId="5AE88E1A" w:rsidR="00D9023C" w:rsidRPr="00D9023C" w:rsidRDefault="00D9023C" w:rsidP="001B546A">
            <w:pPr>
              <w:pStyle w:val="NoSpacing"/>
              <w:spacing w:line="360" w:lineRule="auto"/>
              <w:rPr>
                <w:rFonts w:ascii="Helvetica" w:hAnsi="Helvetica" w:cs="Times New Roman"/>
                <w:sz w:val="24"/>
                <w:szCs w:val="24"/>
              </w:rPr>
            </w:pPr>
            <w:r w:rsidRPr="00D9023C">
              <w:rPr>
                <w:rFonts w:ascii="Helvetica" w:hAnsi="Helvetica" w:cs="Times New Roman"/>
                <w:b/>
                <w:bCs/>
                <w:sz w:val="24"/>
                <w:szCs w:val="24"/>
              </w:rPr>
              <w:lastRenderedPageBreak/>
              <w:t>Table 5.</w:t>
            </w:r>
            <w:r w:rsidRPr="00D9023C">
              <w:rPr>
                <w:rFonts w:ascii="Helvetica" w:hAnsi="Helvetica" w:cs="Times New Roman"/>
                <w:sz w:val="24"/>
                <w:szCs w:val="24"/>
              </w:rPr>
              <w:t xml:space="preserve"> Forage quality at three sites for 81 DAP (2020).</w:t>
            </w:r>
          </w:p>
        </w:tc>
        <w:tc>
          <w:tcPr>
            <w:tcW w:w="1111" w:type="dxa"/>
            <w:tcBorders>
              <w:top w:val="nil"/>
              <w:left w:val="nil"/>
              <w:bottom w:val="single" w:sz="4" w:space="0" w:color="auto"/>
              <w:right w:val="nil"/>
            </w:tcBorders>
          </w:tcPr>
          <w:p w14:paraId="10F3CD33" w14:textId="77777777" w:rsidR="00D9023C" w:rsidRPr="00D9023C" w:rsidRDefault="00D9023C" w:rsidP="001B546A">
            <w:pPr>
              <w:pStyle w:val="NoSpacing"/>
              <w:spacing w:line="360" w:lineRule="auto"/>
              <w:rPr>
                <w:rFonts w:ascii="Helvetica" w:hAnsi="Helvetica" w:cs="Times New Roman"/>
                <w:b/>
                <w:bCs/>
                <w:sz w:val="24"/>
                <w:szCs w:val="24"/>
              </w:rPr>
            </w:pPr>
          </w:p>
        </w:tc>
        <w:tc>
          <w:tcPr>
            <w:tcW w:w="718" w:type="dxa"/>
            <w:tcBorders>
              <w:top w:val="nil"/>
              <w:left w:val="nil"/>
              <w:bottom w:val="single" w:sz="4" w:space="0" w:color="auto"/>
              <w:right w:val="nil"/>
            </w:tcBorders>
          </w:tcPr>
          <w:p w14:paraId="7413D4E6" w14:textId="77777777" w:rsidR="00D9023C" w:rsidRPr="00D9023C" w:rsidRDefault="00D9023C" w:rsidP="001B546A">
            <w:pPr>
              <w:pStyle w:val="NoSpacing"/>
              <w:spacing w:line="360" w:lineRule="auto"/>
              <w:rPr>
                <w:rFonts w:ascii="Helvetica" w:hAnsi="Helvetica" w:cs="Times New Roman"/>
                <w:b/>
                <w:bCs/>
                <w:sz w:val="24"/>
                <w:szCs w:val="24"/>
              </w:rPr>
            </w:pPr>
          </w:p>
        </w:tc>
      </w:tr>
      <w:tr w:rsidR="00D9023C" w:rsidRPr="00D9023C" w14:paraId="671DCBE4" w14:textId="77777777" w:rsidTr="00AF4DCF">
        <w:tc>
          <w:tcPr>
            <w:tcW w:w="1311" w:type="dxa"/>
            <w:tcBorders>
              <w:top w:val="single" w:sz="4" w:space="0" w:color="auto"/>
              <w:left w:val="nil"/>
              <w:bottom w:val="single" w:sz="4" w:space="0" w:color="auto"/>
              <w:right w:val="nil"/>
            </w:tcBorders>
          </w:tcPr>
          <w:p w14:paraId="75BDE61F" w14:textId="77777777" w:rsidR="00D9023C" w:rsidRPr="008C31A4" w:rsidRDefault="00D9023C" w:rsidP="001B546A">
            <w:pPr>
              <w:pStyle w:val="NoSpacing"/>
              <w:spacing w:line="360" w:lineRule="auto"/>
              <w:rPr>
                <w:rFonts w:ascii="Helvetica" w:hAnsi="Helvetica" w:cs="Times New Roman"/>
                <w:b/>
                <w:bCs/>
                <w:sz w:val="24"/>
                <w:szCs w:val="24"/>
              </w:rPr>
            </w:pPr>
            <w:r w:rsidRPr="008C31A4">
              <w:rPr>
                <w:rFonts w:ascii="Helvetica" w:hAnsi="Helvetica" w:cs="Times New Roman"/>
                <w:b/>
                <w:bCs/>
                <w:sz w:val="24"/>
                <w:szCs w:val="24"/>
              </w:rPr>
              <w:t>Treatment</w:t>
            </w:r>
          </w:p>
        </w:tc>
        <w:tc>
          <w:tcPr>
            <w:tcW w:w="2588" w:type="dxa"/>
            <w:gridSpan w:val="3"/>
            <w:tcBorders>
              <w:top w:val="single" w:sz="4" w:space="0" w:color="auto"/>
              <w:left w:val="nil"/>
              <w:bottom w:val="single" w:sz="4" w:space="0" w:color="auto"/>
              <w:right w:val="nil"/>
            </w:tcBorders>
          </w:tcPr>
          <w:p w14:paraId="113222E8" w14:textId="77777777" w:rsidR="00D9023C" w:rsidRPr="008C31A4" w:rsidRDefault="00D9023C" w:rsidP="001B546A">
            <w:pPr>
              <w:pStyle w:val="NoSpacing"/>
              <w:spacing w:line="360" w:lineRule="auto"/>
              <w:rPr>
                <w:rFonts w:ascii="Helvetica" w:hAnsi="Helvetica" w:cs="Times New Roman"/>
                <w:b/>
                <w:bCs/>
                <w:sz w:val="24"/>
                <w:szCs w:val="24"/>
              </w:rPr>
            </w:pPr>
            <w:r w:rsidRPr="008C31A4">
              <w:rPr>
                <w:rFonts w:ascii="Helvetica" w:hAnsi="Helvetica" w:cs="Times New Roman"/>
                <w:b/>
                <w:bCs/>
                <w:sz w:val="24"/>
                <w:szCs w:val="24"/>
              </w:rPr>
              <w:t>Davis County</w:t>
            </w:r>
          </w:p>
        </w:tc>
        <w:tc>
          <w:tcPr>
            <w:tcW w:w="2721" w:type="dxa"/>
            <w:gridSpan w:val="4"/>
            <w:tcBorders>
              <w:top w:val="single" w:sz="4" w:space="0" w:color="auto"/>
              <w:left w:val="nil"/>
              <w:bottom w:val="single" w:sz="4" w:space="0" w:color="auto"/>
              <w:right w:val="nil"/>
            </w:tcBorders>
          </w:tcPr>
          <w:p w14:paraId="4B71EAA2" w14:textId="77777777" w:rsidR="00D9023C" w:rsidRPr="008C31A4" w:rsidRDefault="00D9023C" w:rsidP="001B546A">
            <w:pPr>
              <w:pStyle w:val="NoSpacing"/>
              <w:spacing w:line="360" w:lineRule="auto"/>
              <w:rPr>
                <w:rFonts w:ascii="Helvetica" w:hAnsi="Helvetica" w:cs="Times New Roman"/>
                <w:b/>
                <w:bCs/>
                <w:sz w:val="24"/>
                <w:szCs w:val="24"/>
              </w:rPr>
            </w:pPr>
            <w:r w:rsidRPr="008C31A4">
              <w:rPr>
                <w:rFonts w:ascii="Helvetica" w:hAnsi="Helvetica" w:cs="Times New Roman"/>
                <w:b/>
                <w:bCs/>
                <w:sz w:val="24"/>
                <w:szCs w:val="24"/>
              </w:rPr>
              <w:t>Cache County</w:t>
            </w:r>
          </w:p>
        </w:tc>
        <w:tc>
          <w:tcPr>
            <w:tcW w:w="2740" w:type="dxa"/>
            <w:gridSpan w:val="3"/>
            <w:tcBorders>
              <w:top w:val="single" w:sz="4" w:space="0" w:color="auto"/>
              <w:left w:val="nil"/>
              <w:bottom w:val="single" w:sz="4" w:space="0" w:color="auto"/>
              <w:right w:val="nil"/>
            </w:tcBorders>
          </w:tcPr>
          <w:p w14:paraId="6C432636" w14:textId="3490A3AE" w:rsidR="00D9023C" w:rsidRPr="008C31A4" w:rsidRDefault="00D9023C" w:rsidP="001B546A">
            <w:pPr>
              <w:pStyle w:val="NoSpacing"/>
              <w:spacing w:line="360" w:lineRule="auto"/>
              <w:rPr>
                <w:rFonts w:ascii="Helvetica" w:hAnsi="Helvetica" w:cs="Times New Roman"/>
                <w:b/>
                <w:bCs/>
                <w:sz w:val="24"/>
                <w:szCs w:val="24"/>
              </w:rPr>
            </w:pPr>
            <w:r w:rsidRPr="008C31A4">
              <w:rPr>
                <w:rFonts w:ascii="Helvetica" w:hAnsi="Helvetica" w:cs="Times New Roman"/>
                <w:b/>
                <w:bCs/>
                <w:sz w:val="24"/>
                <w:szCs w:val="24"/>
              </w:rPr>
              <w:t>Sanpete County</w:t>
            </w:r>
          </w:p>
        </w:tc>
      </w:tr>
      <w:tr w:rsidR="00D9023C" w:rsidRPr="00D9023C" w14:paraId="3C3774C3" w14:textId="77777777" w:rsidTr="00AF4DCF">
        <w:tc>
          <w:tcPr>
            <w:tcW w:w="1311" w:type="dxa"/>
            <w:tcBorders>
              <w:top w:val="single" w:sz="4" w:space="0" w:color="auto"/>
              <w:left w:val="nil"/>
              <w:bottom w:val="nil"/>
              <w:right w:val="nil"/>
            </w:tcBorders>
          </w:tcPr>
          <w:p w14:paraId="7D23E7C7" w14:textId="77777777" w:rsidR="00D9023C" w:rsidRPr="00D9023C" w:rsidRDefault="00D9023C" w:rsidP="001B546A">
            <w:pPr>
              <w:pStyle w:val="NoSpacing"/>
              <w:spacing w:line="360" w:lineRule="auto"/>
              <w:rPr>
                <w:rFonts w:ascii="Helvetica" w:hAnsi="Helvetica" w:cs="Times New Roman"/>
                <w:sz w:val="24"/>
                <w:szCs w:val="24"/>
              </w:rPr>
            </w:pPr>
          </w:p>
        </w:tc>
        <w:tc>
          <w:tcPr>
            <w:tcW w:w="977" w:type="dxa"/>
            <w:tcBorders>
              <w:top w:val="single" w:sz="4" w:space="0" w:color="auto"/>
              <w:left w:val="nil"/>
              <w:bottom w:val="nil"/>
              <w:right w:val="nil"/>
            </w:tcBorders>
          </w:tcPr>
          <w:p w14:paraId="657FCA75" w14:textId="77777777" w:rsidR="00D9023C" w:rsidRPr="00D9023C" w:rsidRDefault="00D9023C"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Protein</w:t>
            </w:r>
          </w:p>
        </w:tc>
        <w:tc>
          <w:tcPr>
            <w:tcW w:w="790" w:type="dxa"/>
            <w:tcBorders>
              <w:top w:val="single" w:sz="4" w:space="0" w:color="auto"/>
              <w:left w:val="nil"/>
              <w:bottom w:val="nil"/>
              <w:right w:val="nil"/>
            </w:tcBorders>
          </w:tcPr>
          <w:p w14:paraId="7286CC6F" w14:textId="77777777" w:rsidR="00D9023C" w:rsidRPr="00D9023C" w:rsidRDefault="00D9023C"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ADF</w:t>
            </w:r>
          </w:p>
        </w:tc>
        <w:tc>
          <w:tcPr>
            <w:tcW w:w="821" w:type="dxa"/>
            <w:tcBorders>
              <w:top w:val="single" w:sz="4" w:space="0" w:color="auto"/>
              <w:left w:val="nil"/>
              <w:bottom w:val="nil"/>
              <w:right w:val="single" w:sz="4" w:space="0" w:color="auto"/>
            </w:tcBorders>
          </w:tcPr>
          <w:p w14:paraId="385DA7AD" w14:textId="77777777" w:rsidR="00D9023C" w:rsidRPr="00D9023C" w:rsidRDefault="00D9023C"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TDN</w:t>
            </w:r>
          </w:p>
        </w:tc>
        <w:tc>
          <w:tcPr>
            <w:tcW w:w="1009" w:type="dxa"/>
            <w:tcBorders>
              <w:top w:val="single" w:sz="4" w:space="0" w:color="auto"/>
              <w:left w:val="single" w:sz="4" w:space="0" w:color="auto"/>
              <w:bottom w:val="nil"/>
              <w:right w:val="nil"/>
            </w:tcBorders>
          </w:tcPr>
          <w:p w14:paraId="7BF65A4E" w14:textId="77777777" w:rsidR="00D9023C" w:rsidRPr="00D9023C" w:rsidRDefault="00D9023C"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Protein</w:t>
            </w:r>
          </w:p>
        </w:tc>
        <w:tc>
          <w:tcPr>
            <w:tcW w:w="802" w:type="dxa"/>
            <w:tcBorders>
              <w:top w:val="single" w:sz="4" w:space="0" w:color="auto"/>
              <w:left w:val="nil"/>
              <w:bottom w:val="nil"/>
              <w:right w:val="nil"/>
            </w:tcBorders>
          </w:tcPr>
          <w:p w14:paraId="34F366F6" w14:textId="77777777" w:rsidR="00D9023C" w:rsidRPr="00D9023C" w:rsidRDefault="00D9023C"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ADF</w:t>
            </w:r>
          </w:p>
        </w:tc>
        <w:tc>
          <w:tcPr>
            <w:tcW w:w="844" w:type="dxa"/>
            <w:tcBorders>
              <w:top w:val="single" w:sz="4" w:space="0" w:color="auto"/>
              <w:left w:val="nil"/>
              <w:bottom w:val="nil"/>
              <w:right w:val="single" w:sz="4" w:space="0" w:color="auto"/>
            </w:tcBorders>
          </w:tcPr>
          <w:p w14:paraId="78C1B252" w14:textId="77777777" w:rsidR="00D9023C" w:rsidRPr="00D9023C" w:rsidRDefault="00D9023C"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TDN</w:t>
            </w:r>
          </w:p>
        </w:tc>
        <w:tc>
          <w:tcPr>
            <w:tcW w:w="977" w:type="dxa"/>
            <w:gridSpan w:val="2"/>
            <w:tcBorders>
              <w:top w:val="single" w:sz="4" w:space="0" w:color="auto"/>
              <w:left w:val="single" w:sz="4" w:space="0" w:color="auto"/>
              <w:bottom w:val="nil"/>
              <w:right w:val="nil"/>
            </w:tcBorders>
          </w:tcPr>
          <w:p w14:paraId="39E2F484" w14:textId="77777777" w:rsidR="00D9023C" w:rsidRPr="00D9023C" w:rsidRDefault="00D9023C"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Protein</w:t>
            </w:r>
          </w:p>
        </w:tc>
        <w:tc>
          <w:tcPr>
            <w:tcW w:w="1111" w:type="dxa"/>
            <w:tcBorders>
              <w:top w:val="single" w:sz="4" w:space="0" w:color="auto"/>
              <w:left w:val="nil"/>
              <w:bottom w:val="nil"/>
              <w:right w:val="nil"/>
            </w:tcBorders>
          </w:tcPr>
          <w:p w14:paraId="52CB4830" w14:textId="77777777" w:rsidR="00D9023C" w:rsidRPr="00D9023C" w:rsidRDefault="00D9023C"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ADF</w:t>
            </w:r>
          </w:p>
        </w:tc>
        <w:tc>
          <w:tcPr>
            <w:tcW w:w="718" w:type="dxa"/>
            <w:tcBorders>
              <w:top w:val="single" w:sz="4" w:space="0" w:color="auto"/>
              <w:left w:val="nil"/>
              <w:bottom w:val="nil"/>
              <w:right w:val="nil"/>
            </w:tcBorders>
          </w:tcPr>
          <w:p w14:paraId="5B9D4A47" w14:textId="77777777" w:rsidR="00D9023C" w:rsidRPr="00D9023C" w:rsidRDefault="00D9023C"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TDN</w:t>
            </w:r>
          </w:p>
        </w:tc>
      </w:tr>
      <w:tr w:rsidR="00D9023C" w:rsidRPr="00D9023C" w14:paraId="466FF928" w14:textId="77777777" w:rsidTr="00AF4DCF">
        <w:tc>
          <w:tcPr>
            <w:tcW w:w="1311" w:type="dxa"/>
            <w:tcBorders>
              <w:top w:val="nil"/>
              <w:left w:val="nil"/>
              <w:bottom w:val="nil"/>
              <w:right w:val="nil"/>
            </w:tcBorders>
          </w:tcPr>
          <w:p w14:paraId="3687370E" w14:textId="77777777" w:rsidR="00D9023C" w:rsidRPr="00D9023C" w:rsidRDefault="00D9023C"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Mix 1</w:t>
            </w:r>
          </w:p>
        </w:tc>
        <w:tc>
          <w:tcPr>
            <w:tcW w:w="977" w:type="dxa"/>
            <w:tcBorders>
              <w:top w:val="nil"/>
              <w:left w:val="nil"/>
              <w:bottom w:val="nil"/>
              <w:right w:val="nil"/>
            </w:tcBorders>
          </w:tcPr>
          <w:p w14:paraId="7C57E23C"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5.9</w:t>
            </w:r>
          </w:p>
        </w:tc>
        <w:tc>
          <w:tcPr>
            <w:tcW w:w="790" w:type="dxa"/>
            <w:tcBorders>
              <w:top w:val="nil"/>
              <w:left w:val="nil"/>
              <w:bottom w:val="nil"/>
              <w:right w:val="nil"/>
            </w:tcBorders>
          </w:tcPr>
          <w:p w14:paraId="528F02F2"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44.0</w:t>
            </w:r>
          </w:p>
        </w:tc>
        <w:tc>
          <w:tcPr>
            <w:tcW w:w="821" w:type="dxa"/>
            <w:tcBorders>
              <w:top w:val="nil"/>
              <w:left w:val="nil"/>
              <w:bottom w:val="nil"/>
              <w:right w:val="single" w:sz="4" w:space="0" w:color="auto"/>
            </w:tcBorders>
          </w:tcPr>
          <w:p w14:paraId="5370CE29"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52.5</w:t>
            </w:r>
          </w:p>
        </w:tc>
        <w:tc>
          <w:tcPr>
            <w:tcW w:w="1009" w:type="dxa"/>
            <w:tcBorders>
              <w:top w:val="nil"/>
              <w:left w:val="single" w:sz="4" w:space="0" w:color="auto"/>
              <w:bottom w:val="nil"/>
              <w:right w:val="nil"/>
            </w:tcBorders>
          </w:tcPr>
          <w:p w14:paraId="29A1E957" w14:textId="49D059E9" w:rsidR="00D9023C" w:rsidRPr="00D9023C" w:rsidRDefault="008C31A4" w:rsidP="001B546A">
            <w:pPr>
              <w:pStyle w:val="NoSpacing"/>
              <w:spacing w:line="360" w:lineRule="auto"/>
              <w:rPr>
                <w:rFonts w:ascii="Helvetica" w:hAnsi="Helvetica" w:cs="Times New Roman"/>
                <w:sz w:val="24"/>
                <w:szCs w:val="24"/>
              </w:rPr>
            </w:pPr>
            <w:r>
              <w:rPr>
                <w:rFonts w:ascii="Helvetica" w:hAnsi="Helvetica" w:cs="Times New Roman"/>
                <w:sz w:val="24"/>
                <w:szCs w:val="24"/>
              </w:rPr>
              <w:t xml:space="preserve">  </w:t>
            </w:r>
            <w:r w:rsidR="00D9023C" w:rsidRPr="000C4B6F">
              <w:rPr>
                <w:rFonts w:ascii="Helvetica" w:hAnsi="Helvetica" w:cs="Times New Roman"/>
                <w:sz w:val="24"/>
                <w:szCs w:val="24"/>
              </w:rPr>
              <w:t>9.4</w:t>
            </w:r>
          </w:p>
        </w:tc>
        <w:tc>
          <w:tcPr>
            <w:tcW w:w="802" w:type="dxa"/>
            <w:tcBorders>
              <w:top w:val="nil"/>
              <w:left w:val="nil"/>
              <w:bottom w:val="nil"/>
              <w:right w:val="nil"/>
            </w:tcBorders>
          </w:tcPr>
          <w:p w14:paraId="43817E67"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41.4</w:t>
            </w:r>
          </w:p>
        </w:tc>
        <w:tc>
          <w:tcPr>
            <w:tcW w:w="844" w:type="dxa"/>
            <w:tcBorders>
              <w:top w:val="nil"/>
              <w:left w:val="nil"/>
              <w:bottom w:val="nil"/>
              <w:right w:val="single" w:sz="4" w:space="0" w:color="auto"/>
            </w:tcBorders>
          </w:tcPr>
          <w:p w14:paraId="59DB206A"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55.2</w:t>
            </w:r>
          </w:p>
        </w:tc>
        <w:tc>
          <w:tcPr>
            <w:tcW w:w="977" w:type="dxa"/>
            <w:gridSpan w:val="2"/>
            <w:tcBorders>
              <w:top w:val="nil"/>
              <w:left w:val="single" w:sz="4" w:space="0" w:color="auto"/>
              <w:bottom w:val="nil"/>
              <w:right w:val="nil"/>
            </w:tcBorders>
          </w:tcPr>
          <w:p w14:paraId="46776B08" w14:textId="2D5F1376" w:rsidR="00D9023C" w:rsidRPr="00D9023C" w:rsidRDefault="008C31A4" w:rsidP="001B546A">
            <w:pPr>
              <w:pStyle w:val="NoSpacing"/>
              <w:spacing w:line="360" w:lineRule="auto"/>
              <w:rPr>
                <w:rFonts w:ascii="Helvetica" w:hAnsi="Helvetica" w:cs="Times New Roman"/>
                <w:sz w:val="24"/>
                <w:szCs w:val="24"/>
              </w:rPr>
            </w:pPr>
            <w:r>
              <w:rPr>
                <w:rFonts w:ascii="Helvetica" w:hAnsi="Helvetica" w:cs="Times New Roman"/>
                <w:sz w:val="24"/>
                <w:szCs w:val="24"/>
              </w:rPr>
              <w:t xml:space="preserve">  </w:t>
            </w:r>
            <w:r w:rsidR="00D9023C" w:rsidRPr="000C4B6F">
              <w:rPr>
                <w:rFonts w:ascii="Helvetica" w:hAnsi="Helvetica" w:cs="Times New Roman"/>
                <w:sz w:val="24"/>
                <w:szCs w:val="24"/>
              </w:rPr>
              <w:t>8.5</w:t>
            </w:r>
          </w:p>
        </w:tc>
        <w:tc>
          <w:tcPr>
            <w:tcW w:w="1111" w:type="dxa"/>
            <w:tcBorders>
              <w:top w:val="nil"/>
              <w:left w:val="nil"/>
              <w:bottom w:val="nil"/>
              <w:right w:val="nil"/>
            </w:tcBorders>
          </w:tcPr>
          <w:p w14:paraId="6E51FAA7"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41.3</w:t>
            </w:r>
          </w:p>
        </w:tc>
        <w:tc>
          <w:tcPr>
            <w:tcW w:w="718" w:type="dxa"/>
            <w:tcBorders>
              <w:top w:val="nil"/>
              <w:left w:val="nil"/>
              <w:bottom w:val="nil"/>
              <w:right w:val="nil"/>
            </w:tcBorders>
          </w:tcPr>
          <w:p w14:paraId="5A09D652"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54.8</w:t>
            </w:r>
          </w:p>
        </w:tc>
      </w:tr>
      <w:tr w:rsidR="00D9023C" w:rsidRPr="00D9023C" w14:paraId="0326A9D6" w14:textId="77777777" w:rsidTr="00AF4DCF">
        <w:tc>
          <w:tcPr>
            <w:tcW w:w="1311" w:type="dxa"/>
            <w:tcBorders>
              <w:top w:val="nil"/>
              <w:left w:val="nil"/>
              <w:bottom w:val="nil"/>
              <w:right w:val="nil"/>
            </w:tcBorders>
          </w:tcPr>
          <w:p w14:paraId="50B6468D" w14:textId="77777777" w:rsidR="00D9023C" w:rsidRPr="00D9023C" w:rsidRDefault="00D9023C"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Mix 2</w:t>
            </w:r>
          </w:p>
        </w:tc>
        <w:tc>
          <w:tcPr>
            <w:tcW w:w="977" w:type="dxa"/>
            <w:tcBorders>
              <w:top w:val="nil"/>
              <w:left w:val="nil"/>
              <w:bottom w:val="nil"/>
              <w:right w:val="nil"/>
            </w:tcBorders>
          </w:tcPr>
          <w:p w14:paraId="7BBD72F3"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6.2</w:t>
            </w:r>
          </w:p>
        </w:tc>
        <w:tc>
          <w:tcPr>
            <w:tcW w:w="790" w:type="dxa"/>
            <w:tcBorders>
              <w:top w:val="nil"/>
              <w:left w:val="nil"/>
              <w:bottom w:val="nil"/>
              <w:right w:val="nil"/>
            </w:tcBorders>
          </w:tcPr>
          <w:p w14:paraId="2DEFCB6A"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42.8</w:t>
            </w:r>
          </w:p>
        </w:tc>
        <w:tc>
          <w:tcPr>
            <w:tcW w:w="821" w:type="dxa"/>
            <w:tcBorders>
              <w:top w:val="nil"/>
              <w:left w:val="nil"/>
              <w:bottom w:val="nil"/>
              <w:right w:val="single" w:sz="4" w:space="0" w:color="auto"/>
            </w:tcBorders>
          </w:tcPr>
          <w:p w14:paraId="635B7427"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53.7</w:t>
            </w:r>
          </w:p>
        </w:tc>
        <w:tc>
          <w:tcPr>
            <w:tcW w:w="1009" w:type="dxa"/>
            <w:tcBorders>
              <w:top w:val="nil"/>
              <w:left w:val="single" w:sz="4" w:space="0" w:color="auto"/>
              <w:bottom w:val="nil"/>
              <w:right w:val="nil"/>
            </w:tcBorders>
          </w:tcPr>
          <w:p w14:paraId="4683E36B"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11.3</w:t>
            </w:r>
          </w:p>
        </w:tc>
        <w:tc>
          <w:tcPr>
            <w:tcW w:w="802" w:type="dxa"/>
            <w:tcBorders>
              <w:top w:val="nil"/>
              <w:left w:val="nil"/>
              <w:bottom w:val="nil"/>
              <w:right w:val="nil"/>
            </w:tcBorders>
          </w:tcPr>
          <w:p w14:paraId="4CB86540"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42.3</w:t>
            </w:r>
          </w:p>
        </w:tc>
        <w:tc>
          <w:tcPr>
            <w:tcW w:w="844" w:type="dxa"/>
            <w:tcBorders>
              <w:top w:val="nil"/>
              <w:left w:val="nil"/>
              <w:bottom w:val="nil"/>
              <w:right w:val="single" w:sz="4" w:space="0" w:color="auto"/>
            </w:tcBorders>
          </w:tcPr>
          <w:p w14:paraId="591118DF"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54.2</w:t>
            </w:r>
          </w:p>
        </w:tc>
        <w:tc>
          <w:tcPr>
            <w:tcW w:w="977" w:type="dxa"/>
            <w:gridSpan w:val="2"/>
            <w:tcBorders>
              <w:top w:val="nil"/>
              <w:left w:val="single" w:sz="4" w:space="0" w:color="auto"/>
              <w:bottom w:val="nil"/>
              <w:right w:val="nil"/>
            </w:tcBorders>
          </w:tcPr>
          <w:p w14:paraId="7FF40DEE" w14:textId="3F3A7C59" w:rsidR="00D9023C" w:rsidRPr="00D9023C" w:rsidRDefault="008C31A4" w:rsidP="001B546A">
            <w:pPr>
              <w:pStyle w:val="NoSpacing"/>
              <w:spacing w:line="360" w:lineRule="auto"/>
              <w:rPr>
                <w:rFonts w:ascii="Helvetica" w:hAnsi="Helvetica" w:cs="Times New Roman"/>
                <w:sz w:val="24"/>
                <w:szCs w:val="24"/>
              </w:rPr>
            </w:pPr>
            <w:r>
              <w:rPr>
                <w:rFonts w:ascii="Helvetica" w:hAnsi="Helvetica" w:cs="Times New Roman"/>
                <w:sz w:val="24"/>
                <w:szCs w:val="24"/>
              </w:rPr>
              <w:t xml:space="preserve">  </w:t>
            </w:r>
            <w:r w:rsidR="00D9023C" w:rsidRPr="000C4B6F">
              <w:rPr>
                <w:rFonts w:ascii="Helvetica" w:hAnsi="Helvetica" w:cs="Times New Roman"/>
                <w:sz w:val="24"/>
                <w:szCs w:val="24"/>
              </w:rPr>
              <w:t>8.1</w:t>
            </w:r>
          </w:p>
        </w:tc>
        <w:tc>
          <w:tcPr>
            <w:tcW w:w="1111" w:type="dxa"/>
            <w:tcBorders>
              <w:top w:val="nil"/>
              <w:left w:val="nil"/>
              <w:bottom w:val="nil"/>
              <w:right w:val="nil"/>
            </w:tcBorders>
          </w:tcPr>
          <w:p w14:paraId="50C76B61"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40.2</w:t>
            </w:r>
          </w:p>
        </w:tc>
        <w:tc>
          <w:tcPr>
            <w:tcW w:w="718" w:type="dxa"/>
            <w:tcBorders>
              <w:top w:val="nil"/>
              <w:left w:val="nil"/>
              <w:bottom w:val="nil"/>
              <w:right w:val="nil"/>
            </w:tcBorders>
          </w:tcPr>
          <w:p w14:paraId="0D6F5543"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56.1</w:t>
            </w:r>
          </w:p>
        </w:tc>
      </w:tr>
      <w:tr w:rsidR="00D9023C" w:rsidRPr="00D9023C" w14:paraId="1AC9F9B6" w14:textId="77777777" w:rsidTr="00AF4DCF">
        <w:tc>
          <w:tcPr>
            <w:tcW w:w="1311" w:type="dxa"/>
            <w:tcBorders>
              <w:top w:val="nil"/>
              <w:left w:val="nil"/>
              <w:bottom w:val="nil"/>
              <w:right w:val="nil"/>
            </w:tcBorders>
          </w:tcPr>
          <w:p w14:paraId="7D4E1695" w14:textId="77777777" w:rsidR="00D9023C" w:rsidRPr="00D9023C" w:rsidRDefault="00D9023C"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Mix 3</w:t>
            </w:r>
          </w:p>
        </w:tc>
        <w:tc>
          <w:tcPr>
            <w:tcW w:w="977" w:type="dxa"/>
            <w:tcBorders>
              <w:top w:val="nil"/>
              <w:left w:val="nil"/>
              <w:bottom w:val="nil"/>
              <w:right w:val="nil"/>
            </w:tcBorders>
          </w:tcPr>
          <w:p w14:paraId="37C559E7"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5.6</w:t>
            </w:r>
          </w:p>
        </w:tc>
        <w:tc>
          <w:tcPr>
            <w:tcW w:w="790" w:type="dxa"/>
            <w:tcBorders>
              <w:top w:val="nil"/>
              <w:left w:val="nil"/>
              <w:bottom w:val="nil"/>
              <w:right w:val="nil"/>
            </w:tcBorders>
          </w:tcPr>
          <w:p w14:paraId="2916C292"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42.4</w:t>
            </w:r>
          </w:p>
        </w:tc>
        <w:tc>
          <w:tcPr>
            <w:tcW w:w="821" w:type="dxa"/>
            <w:tcBorders>
              <w:top w:val="nil"/>
              <w:left w:val="nil"/>
              <w:bottom w:val="nil"/>
              <w:right w:val="single" w:sz="4" w:space="0" w:color="auto"/>
            </w:tcBorders>
          </w:tcPr>
          <w:p w14:paraId="693311BC"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53.8</w:t>
            </w:r>
          </w:p>
        </w:tc>
        <w:tc>
          <w:tcPr>
            <w:tcW w:w="1009" w:type="dxa"/>
            <w:tcBorders>
              <w:top w:val="nil"/>
              <w:left w:val="single" w:sz="4" w:space="0" w:color="auto"/>
              <w:bottom w:val="nil"/>
              <w:right w:val="nil"/>
            </w:tcBorders>
          </w:tcPr>
          <w:p w14:paraId="673C4A10"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10.3</w:t>
            </w:r>
          </w:p>
        </w:tc>
        <w:tc>
          <w:tcPr>
            <w:tcW w:w="802" w:type="dxa"/>
            <w:tcBorders>
              <w:top w:val="nil"/>
              <w:left w:val="nil"/>
              <w:bottom w:val="nil"/>
              <w:right w:val="nil"/>
            </w:tcBorders>
          </w:tcPr>
          <w:p w14:paraId="0EF22FD1"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41.7</w:t>
            </w:r>
          </w:p>
        </w:tc>
        <w:tc>
          <w:tcPr>
            <w:tcW w:w="844" w:type="dxa"/>
            <w:tcBorders>
              <w:top w:val="nil"/>
              <w:left w:val="nil"/>
              <w:bottom w:val="nil"/>
              <w:right w:val="single" w:sz="4" w:space="0" w:color="auto"/>
            </w:tcBorders>
          </w:tcPr>
          <w:p w14:paraId="7C211CE5"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55.0</w:t>
            </w:r>
          </w:p>
        </w:tc>
        <w:tc>
          <w:tcPr>
            <w:tcW w:w="977" w:type="dxa"/>
            <w:gridSpan w:val="2"/>
            <w:tcBorders>
              <w:top w:val="nil"/>
              <w:left w:val="single" w:sz="4" w:space="0" w:color="auto"/>
              <w:bottom w:val="nil"/>
              <w:right w:val="nil"/>
            </w:tcBorders>
          </w:tcPr>
          <w:p w14:paraId="1D5E7155" w14:textId="6AF4D6B2" w:rsidR="00D9023C" w:rsidRPr="00D9023C" w:rsidRDefault="008C31A4" w:rsidP="001B546A">
            <w:pPr>
              <w:pStyle w:val="NoSpacing"/>
              <w:spacing w:line="360" w:lineRule="auto"/>
              <w:rPr>
                <w:rFonts w:ascii="Helvetica" w:hAnsi="Helvetica" w:cs="Times New Roman"/>
                <w:sz w:val="24"/>
                <w:szCs w:val="24"/>
              </w:rPr>
            </w:pPr>
            <w:r>
              <w:rPr>
                <w:rFonts w:ascii="Helvetica" w:hAnsi="Helvetica" w:cs="Times New Roman"/>
                <w:sz w:val="24"/>
                <w:szCs w:val="24"/>
              </w:rPr>
              <w:t xml:space="preserve">  </w:t>
            </w:r>
            <w:r w:rsidR="00D9023C" w:rsidRPr="000C4B6F">
              <w:rPr>
                <w:rFonts w:ascii="Helvetica" w:hAnsi="Helvetica" w:cs="Times New Roman"/>
                <w:sz w:val="24"/>
                <w:szCs w:val="24"/>
              </w:rPr>
              <w:t>9.8</w:t>
            </w:r>
          </w:p>
        </w:tc>
        <w:tc>
          <w:tcPr>
            <w:tcW w:w="1111" w:type="dxa"/>
            <w:tcBorders>
              <w:top w:val="nil"/>
              <w:left w:val="nil"/>
              <w:bottom w:val="nil"/>
              <w:right w:val="nil"/>
            </w:tcBorders>
          </w:tcPr>
          <w:p w14:paraId="4B2E9256"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39.6</w:t>
            </w:r>
          </w:p>
        </w:tc>
        <w:tc>
          <w:tcPr>
            <w:tcW w:w="718" w:type="dxa"/>
            <w:tcBorders>
              <w:top w:val="nil"/>
              <w:left w:val="nil"/>
              <w:bottom w:val="nil"/>
              <w:right w:val="nil"/>
            </w:tcBorders>
          </w:tcPr>
          <w:p w14:paraId="54B0B985"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56.7</w:t>
            </w:r>
          </w:p>
        </w:tc>
      </w:tr>
      <w:tr w:rsidR="00D9023C" w:rsidRPr="00D9023C" w14:paraId="02A3C58B" w14:textId="77777777" w:rsidTr="00AF4DCF">
        <w:tc>
          <w:tcPr>
            <w:tcW w:w="1311" w:type="dxa"/>
            <w:tcBorders>
              <w:top w:val="nil"/>
              <w:left w:val="nil"/>
              <w:bottom w:val="nil"/>
              <w:right w:val="nil"/>
            </w:tcBorders>
          </w:tcPr>
          <w:p w14:paraId="517D7F27" w14:textId="77777777" w:rsidR="00D9023C" w:rsidRPr="00D9023C" w:rsidRDefault="00D9023C"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Mix 4</w:t>
            </w:r>
          </w:p>
        </w:tc>
        <w:tc>
          <w:tcPr>
            <w:tcW w:w="977" w:type="dxa"/>
            <w:tcBorders>
              <w:top w:val="nil"/>
              <w:left w:val="nil"/>
              <w:bottom w:val="nil"/>
              <w:right w:val="nil"/>
            </w:tcBorders>
          </w:tcPr>
          <w:p w14:paraId="5683D24F"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7.2</w:t>
            </w:r>
          </w:p>
        </w:tc>
        <w:tc>
          <w:tcPr>
            <w:tcW w:w="790" w:type="dxa"/>
            <w:tcBorders>
              <w:top w:val="nil"/>
              <w:left w:val="nil"/>
              <w:bottom w:val="nil"/>
              <w:right w:val="nil"/>
            </w:tcBorders>
          </w:tcPr>
          <w:p w14:paraId="1A28040F"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41.8</w:t>
            </w:r>
          </w:p>
        </w:tc>
        <w:tc>
          <w:tcPr>
            <w:tcW w:w="821" w:type="dxa"/>
            <w:tcBorders>
              <w:top w:val="nil"/>
              <w:left w:val="nil"/>
              <w:bottom w:val="nil"/>
              <w:right w:val="single" w:sz="4" w:space="0" w:color="auto"/>
            </w:tcBorders>
          </w:tcPr>
          <w:p w14:paraId="0C306162"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55.0</w:t>
            </w:r>
          </w:p>
        </w:tc>
        <w:tc>
          <w:tcPr>
            <w:tcW w:w="1009" w:type="dxa"/>
            <w:tcBorders>
              <w:top w:val="nil"/>
              <w:left w:val="single" w:sz="4" w:space="0" w:color="auto"/>
              <w:bottom w:val="nil"/>
              <w:right w:val="nil"/>
            </w:tcBorders>
          </w:tcPr>
          <w:p w14:paraId="3714AD57"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10.6</w:t>
            </w:r>
          </w:p>
        </w:tc>
        <w:tc>
          <w:tcPr>
            <w:tcW w:w="802" w:type="dxa"/>
            <w:tcBorders>
              <w:top w:val="nil"/>
              <w:left w:val="nil"/>
              <w:bottom w:val="nil"/>
              <w:right w:val="nil"/>
            </w:tcBorders>
          </w:tcPr>
          <w:p w14:paraId="2F4ABA0C"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45.6</w:t>
            </w:r>
          </w:p>
        </w:tc>
        <w:tc>
          <w:tcPr>
            <w:tcW w:w="844" w:type="dxa"/>
            <w:tcBorders>
              <w:top w:val="nil"/>
              <w:left w:val="nil"/>
              <w:bottom w:val="nil"/>
              <w:right w:val="single" w:sz="4" w:space="0" w:color="auto"/>
            </w:tcBorders>
          </w:tcPr>
          <w:p w14:paraId="60D03739"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51.3</w:t>
            </w:r>
          </w:p>
        </w:tc>
        <w:tc>
          <w:tcPr>
            <w:tcW w:w="977" w:type="dxa"/>
            <w:gridSpan w:val="2"/>
            <w:tcBorders>
              <w:top w:val="nil"/>
              <w:left w:val="single" w:sz="4" w:space="0" w:color="auto"/>
              <w:bottom w:val="nil"/>
              <w:right w:val="nil"/>
            </w:tcBorders>
          </w:tcPr>
          <w:p w14:paraId="2EE36FE2" w14:textId="0CEA70ED" w:rsidR="00D9023C" w:rsidRPr="00D9023C" w:rsidRDefault="008C31A4" w:rsidP="001B546A">
            <w:pPr>
              <w:pStyle w:val="NoSpacing"/>
              <w:spacing w:line="360" w:lineRule="auto"/>
              <w:rPr>
                <w:rFonts w:ascii="Helvetica" w:hAnsi="Helvetica" w:cs="Times New Roman"/>
                <w:sz w:val="24"/>
                <w:szCs w:val="24"/>
              </w:rPr>
            </w:pPr>
            <w:r>
              <w:rPr>
                <w:rFonts w:ascii="Helvetica" w:hAnsi="Helvetica" w:cs="Times New Roman"/>
                <w:sz w:val="24"/>
                <w:szCs w:val="24"/>
              </w:rPr>
              <w:t xml:space="preserve">  </w:t>
            </w:r>
            <w:r w:rsidR="00D9023C" w:rsidRPr="000C4B6F">
              <w:rPr>
                <w:rFonts w:ascii="Helvetica" w:hAnsi="Helvetica" w:cs="Times New Roman"/>
                <w:sz w:val="24"/>
                <w:szCs w:val="24"/>
              </w:rPr>
              <w:t>9.9</w:t>
            </w:r>
          </w:p>
        </w:tc>
        <w:tc>
          <w:tcPr>
            <w:tcW w:w="1111" w:type="dxa"/>
            <w:tcBorders>
              <w:top w:val="nil"/>
              <w:left w:val="nil"/>
              <w:bottom w:val="nil"/>
              <w:right w:val="nil"/>
            </w:tcBorders>
          </w:tcPr>
          <w:p w14:paraId="6647F356"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37.3</w:t>
            </w:r>
          </w:p>
        </w:tc>
        <w:tc>
          <w:tcPr>
            <w:tcW w:w="718" w:type="dxa"/>
            <w:tcBorders>
              <w:top w:val="nil"/>
              <w:left w:val="nil"/>
              <w:bottom w:val="nil"/>
              <w:right w:val="nil"/>
            </w:tcBorders>
          </w:tcPr>
          <w:p w14:paraId="714F19F5"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59.2</w:t>
            </w:r>
          </w:p>
        </w:tc>
      </w:tr>
      <w:tr w:rsidR="00D9023C" w:rsidRPr="00D9023C" w14:paraId="1E5837A6" w14:textId="77777777" w:rsidTr="00AF4DCF">
        <w:tc>
          <w:tcPr>
            <w:tcW w:w="1311" w:type="dxa"/>
            <w:tcBorders>
              <w:top w:val="nil"/>
              <w:left w:val="nil"/>
              <w:bottom w:val="single" w:sz="4" w:space="0" w:color="auto"/>
              <w:right w:val="nil"/>
            </w:tcBorders>
          </w:tcPr>
          <w:p w14:paraId="5FDE0A96" w14:textId="77777777" w:rsidR="00D9023C" w:rsidRPr="00D9023C" w:rsidRDefault="00D9023C" w:rsidP="001B546A">
            <w:pPr>
              <w:pStyle w:val="NoSpacing"/>
              <w:spacing w:line="360" w:lineRule="auto"/>
              <w:rPr>
                <w:rFonts w:ascii="Helvetica" w:hAnsi="Helvetica" w:cs="Times New Roman"/>
                <w:sz w:val="24"/>
                <w:szCs w:val="24"/>
              </w:rPr>
            </w:pPr>
            <w:r w:rsidRPr="00D9023C">
              <w:rPr>
                <w:rFonts w:ascii="Helvetica" w:hAnsi="Helvetica" w:cs="Times New Roman"/>
                <w:sz w:val="24"/>
                <w:szCs w:val="24"/>
              </w:rPr>
              <w:t>Mix 5</w:t>
            </w:r>
          </w:p>
        </w:tc>
        <w:tc>
          <w:tcPr>
            <w:tcW w:w="977" w:type="dxa"/>
            <w:tcBorders>
              <w:top w:val="nil"/>
              <w:left w:val="nil"/>
              <w:bottom w:val="single" w:sz="4" w:space="0" w:color="auto"/>
              <w:right w:val="nil"/>
            </w:tcBorders>
          </w:tcPr>
          <w:p w14:paraId="6448F2F6"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6.9</w:t>
            </w:r>
          </w:p>
        </w:tc>
        <w:tc>
          <w:tcPr>
            <w:tcW w:w="790" w:type="dxa"/>
            <w:tcBorders>
              <w:top w:val="nil"/>
              <w:left w:val="nil"/>
              <w:bottom w:val="single" w:sz="4" w:space="0" w:color="auto"/>
              <w:right w:val="nil"/>
            </w:tcBorders>
          </w:tcPr>
          <w:p w14:paraId="5D9DA95F"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43.8</w:t>
            </w:r>
          </w:p>
        </w:tc>
        <w:tc>
          <w:tcPr>
            <w:tcW w:w="821" w:type="dxa"/>
            <w:tcBorders>
              <w:top w:val="nil"/>
              <w:left w:val="nil"/>
              <w:bottom w:val="single" w:sz="4" w:space="0" w:color="auto"/>
              <w:right w:val="single" w:sz="4" w:space="0" w:color="auto"/>
            </w:tcBorders>
          </w:tcPr>
          <w:p w14:paraId="047791D5"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52.9</w:t>
            </w:r>
          </w:p>
        </w:tc>
        <w:tc>
          <w:tcPr>
            <w:tcW w:w="1009" w:type="dxa"/>
            <w:tcBorders>
              <w:top w:val="nil"/>
              <w:left w:val="single" w:sz="4" w:space="0" w:color="auto"/>
              <w:bottom w:val="single" w:sz="4" w:space="0" w:color="auto"/>
              <w:right w:val="nil"/>
            </w:tcBorders>
          </w:tcPr>
          <w:p w14:paraId="7A225691"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15.2</w:t>
            </w:r>
          </w:p>
        </w:tc>
        <w:tc>
          <w:tcPr>
            <w:tcW w:w="802" w:type="dxa"/>
            <w:tcBorders>
              <w:top w:val="nil"/>
              <w:left w:val="nil"/>
              <w:bottom w:val="single" w:sz="4" w:space="0" w:color="auto"/>
              <w:right w:val="nil"/>
            </w:tcBorders>
          </w:tcPr>
          <w:p w14:paraId="125FEFBD"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45.6</w:t>
            </w:r>
          </w:p>
        </w:tc>
        <w:tc>
          <w:tcPr>
            <w:tcW w:w="844" w:type="dxa"/>
            <w:tcBorders>
              <w:top w:val="nil"/>
              <w:left w:val="nil"/>
              <w:bottom w:val="single" w:sz="4" w:space="0" w:color="auto"/>
              <w:right w:val="single" w:sz="4" w:space="0" w:color="auto"/>
            </w:tcBorders>
          </w:tcPr>
          <w:p w14:paraId="057CF144"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51.7</w:t>
            </w:r>
          </w:p>
        </w:tc>
        <w:tc>
          <w:tcPr>
            <w:tcW w:w="977" w:type="dxa"/>
            <w:gridSpan w:val="2"/>
            <w:tcBorders>
              <w:top w:val="nil"/>
              <w:left w:val="single" w:sz="4" w:space="0" w:color="auto"/>
              <w:bottom w:val="single" w:sz="4" w:space="0" w:color="auto"/>
              <w:right w:val="nil"/>
            </w:tcBorders>
          </w:tcPr>
          <w:p w14:paraId="25407BBF"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10.9</w:t>
            </w:r>
          </w:p>
        </w:tc>
        <w:tc>
          <w:tcPr>
            <w:tcW w:w="1111" w:type="dxa"/>
            <w:tcBorders>
              <w:top w:val="nil"/>
              <w:left w:val="nil"/>
              <w:bottom w:val="single" w:sz="4" w:space="0" w:color="auto"/>
              <w:right w:val="nil"/>
            </w:tcBorders>
          </w:tcPr>
          <w:p w14:paraId="35D81126"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37.0</w:t>
            </w:r>
          </w:p>
        </w:tc>
        <w:tc>
          <w:tcPr>
            <w:tcW w:w="718" w:type="dxa"/>
            <w:tcBorders>
              <w:top w:val="nil"/>
              <w:left w:val="nil"/>
              <w:bottom w:val="single" w:sz="4" w:space="0" w:color="auto"/>
              <w:right w:val="nil"/>
            </w:tcBorders>
          </w:tcPr>
          <w:p w14:paraId="3D16B293" w14:textId="77777777" w:rsidR="00D9023C" w:rsidRPr="00D9023C" w:rsidRDefault="00D9023C" w:rsidP="001B546A">
            <w:pPr>
              <w:pStyle w:val="NoSpacing"/>
              <w:spacing w:line="360" w:lineRule="auto"/>
              <w:rPr>
                <w:rFonts w:ascii="Helvetica" w:hAnsi="Helvetica" w:cs="Times New Roman"/>
                <w:sz w:val="24"/>
                <w:szCs w:val="24"/>
              </w:rPr>
            </w:pPr>
            <w:r w:rsidRPr="000C4B6F">
              <w:rPr>
                <w:rFonts w:ascii="Helvetica" w:hAnsi="Helvetica" w:cs="Times New Roman"/>
                <w:sz w:val="24"/>
                <w:szCs w:val="24"/>
              </w:rPr>
              <w:t>59.7</w:t>
            </w:r>
          </w:p>
        </w:tc>
      </w:tr>
    </w:tbl>
    <w:p w14:paraId="2D329612" w14:textId="77777777" w:rsidR="003A5AFF" w:rsidRDefault="003A5AFF" w:rsidP="001B546A">
      <w:pPr>
        <w:spacing w:line="240" w:lineRule="auto"/>
        <w:rPr>
          <w:rFonts w:ascii="Helvetica" w:hAnsi="Helvetica" w:cs="Times New Roman"/>
          <w:b/>
          <w:bCs/>
          <w:sz w:val="24"/>
        </w:rPr>
      </w:pPr>
    </w:p>
    <w:p w14:paraId="41AF84A9" w14:textId="77777777" w:rsidR="004D5B54" w:rsidRDefault="004D5B54" w:rsidP="001B546A">
      <w:pPr>
        <w:spacing w:line="240" w:lineRule="auto"/>
        <w:rPr>
          <w:rFonts w:ascii="Helvetica" w:hAnsi="Helvetica" w:cs="Times New Roman"/>
          <w:b/>
          <w:bCs/>
          <w:sz w:val="24"/>
        </w:rPr>
      </w:pPr>
    </w:p>
    <w:p w14:paraId="203D4549" w14:textId="7128B4DD" w:rsidR="00D9023C" w:rsidRPr="00344564" w:rsidRDefault="00D74E9E" w:rsidP="00166689">
      <w:pPr>
        <w:spacing w:line="240" w:lineRule="auto"/>
        <w:jc w:val="center"/>
        <w:rPr>
          <w:rFonts w:ascii="Helvetica" w:hAnsi="Helvetica" w:cs="Times New Roman"/>
          <w:b/>
          <w:bCs/>
          <w:sz w:val="24"/>
        </w:rPr>
      </w:pPr>
      <w:r>
        <w:rPr>
          <w:rFonts w:ascii="Helvetica" w:hAnsi="Helvetica" w:cs="Times New Roman"/>
          <w:b/>
          <w:bCs/>
          <w:sz w:val="24"/>
        </w:rPr>
        <w:t xml:space="preserve">Discussion and </w:t>
      </w:r>
      <w:r w:rsidR="008223B7">
        <w:rPr>
          <w:rFonts w:ascii="Helvetica" w:hAnsi="Helvetica" w:cs="Times New Roman"/>
          <w:b/>
          <w:bCs/>
          <w:sz w:val="24"/>
        </w:rPr>
        <w:t>Implications</w:t>
      </w:r>
    </w:p>
    <w:p w14:paraId="5BEF1050" w14:textId="4AAF60DA" w:rsidR="002C5266" w:rsidRPr="00166689" w:rsidRDefault="002C5266" w:rsidP="001B546A">
      <w:pPr>
        <w:pStyle w:val="ListParagraph"/>
        <w:spacing w:after="0" w:line="360" w:lineRule="auto"/>
        <w:ind w:left="0"/>
        <w:rPr>
          <w:rFonts w:ascii="Helvetica" w:hAnsi="Helvetica" w:cs="Times New Roman"/>
          <w:sz w:val="24"/>
        </w:rPr>
      </w:pPr>
      <w:r w:rsidRPr="00166689">
        <w:rPr>
          <w:rFonts w:ascii="Helvetica" w:hAnsi="Helvetica" w:cs="Times New Roman"/>
          <w:sz w:val="24"/>
        </w:rPr>
        <w:t>Forage and Adoption</w:t>
      </w:r>
    </w:p>
    <w:p w14:paraId="637D13D1" w14:textId="6C41E5E3" w:rsidR="00F43480" w:rsidRDefault="00A005E2" w:rsidP="001B546A">
      <w:pPr>
        <w:pStyle w:val="ListParagraph"/>
        <w:spacing w:after="0" w:line="360" w:lineRule="auto"/>
        <w:ind w:left="0"/>
        <w:rPr>
          <w:rFonts w:ascii="Helvetica" w:hAnsi="Helvetica" w:cs="Times New Roman"/>
          <w:sz w:val="24"/>
        </w:rPr>
      </w:pPr>
      <w:r>
        <w:rPr>
          <w:rFonts w:ascii="Helvetica" w:hAnsi="Helvetica" w:cs="Times New Roman"/>
          <w:sz w:val="24"/>
        </w:rPr>
        <w:t>CC</w:t>
      </w:r>
      <w:r w:rsidR="0097715C">
        <w:rPr>
          <w:rFonts w:ascii="Helvetica" w:hAnsi="Helvetica" w:cs="Times New Roman"/>
          <w:sz w:val="24"/>
        </w:rPr>
        <w:t xml:space="preserve"> grown during summer</w:t>
      </w:r>
      <w:r w:rsidR="00D74E9E">
        <w:rPr>
          <w:rFonts w:ascii="Helvetica" w:hAnsi="Helvetica" w:cs="Times New Roman"/>
          <w:sz w:val="24"/>
        </w:rPr>
        <w:t xml:space="preserve"> may be a viable option for</w:t>
      </w:r>
      <w:r w:rsidR="00DA0691">
        <w:rPr>
          <w:rFonts w:ascii="Helvetica" w:hAnsi="Helvetica" w:cs="Times New Roman"/>
          <w:sz w:val="24"/>
        </w:rPr>
        <w:t xml:space="preserve"> producers </w:t>
      </w:r>
      <w:r w:rsidR="006775C5">
        <w:rPr>
          <w:rFonts w:ascii="Helvetica" w:hAnsi="Helvetica" w:cs="Times New Roman"/>
          <w:sz w:val="24"/>
        </w:rPr>
        <w:t>desiring</w:t>
      </w:r>
      <w:r w:rsidR="00DA0691">
        <w:rPr>
          <w:rFonts w:ascii="Helvetica" w:hAnsi="Helvetica" w:cs="Times New Roman"/>
          <w:sz w:val="24"/>
        </w:rPr>
        <w:t xml:space="preserve"> to </w:t>
      </w:r>
      <w:r w:rsidR="006775C5">
        <w:rPr>
          <w:rFonts w:ascii="Helvetica" w:hAnsi="Helvetica" w:cs="Times New Roman"/>
          <w:sz w:val="24"/>
        </w:rPr>
        <w:t>use</w:t>
      </w:r>
      <w:r w:rsidR="00DA0691">
        <w:rPr>
          <w:rFonts w:ascii="Helvetica" w:hAnsi="Helvetica" w:cs="Times New Roman"/>
          <w:sz w:val="24"/>
        </w:rPr>
        <w:t xml:space="preserve"> alternative </w:t>
      </w:r>
      <w:r w:rsidR="00D74E9E">
        <w:rPr>
          <w:rFonts w:ascii="Helvetica" w:hAnsi="Helvetica" w:cs="Times New Roman"/>
          <w:sz w:val="24"/>
        </w:rPr>
        <w:t>forage</w:t>
      </w:r>
      <w:r w:rsidR="00DA0691">
        <w:rPr>
          <w:rFonts w:ascii="Helvetica" w:hAnsi="Helvetica" w:cs="Times New Roman"/>
          <w:sz w:val="24"/>
        </w:rPr>
        <w:t>s</w:t>
      </w:r>
      <w:r w:rsidR="00D74E9E">
        <w:rPr>
          <w:rFonts w:ascii="Helvetica" w:hAnsi="Helvetica" w:cs="Times New Roman"/>
          <w:sz w:val="24"/>
        </w:rPr>
        <w:t xml:space="preserve"> in integrated livestock crops systems of the </w:t>
      </w:r>
      <w:r w:rsidR="003E62A1">
        <w:rPr>
          <w:rFonts w:ascii="Helvetica" w:hAnsi="Helvetica" w:cs="Times New Roman"/>
          <w:sz w:val="24"/>
        </w:rPr>
        <w:t>w</w:t>
      </w:r>
      <w:r w:rsidR="00D74E9E">
        <w:rPr>
          <w:rFonts w:ascii="Helvetica" w:hAnsi="Helvetica" w:cs="Times New Roman"/>
          <w:sz w:val="24"/>
        </w:rPr>
        <w:t xml:space="preserve">estern U.S. </w:t>
      </w:r>
      <w:r w:rsidR="00AB29D6">
        <w:rPr>
          <w:rFonts w:ascii="Helvetica" w:hAnsi="Helvetica" w:cs="Times New Roman"/>
          <w:sz w:val="24"/>
        </w:rPr>
        <w:t xml:space="preserve">To </w:t>
      </w:r>
      <w:r w:rsidR="00D21C38">
        <w:rPr>
          <w:rFonts w:ascii="Helvetica" w:hAnsi="Helvetica" w:cs="Times New Roman"/>
          <w:sz w:val="24"/>
        </w:rPr>
        <w:t>facilitate positive</w:t>
      </w:r>
      <w:r w:rsidR="00AB29D6">
        <w:rPr>
          <w:rFonts w:ascii="Helvetica" w:hAnsi="Helvetica" w:cs="Times New Roman"/>
          <w:sz w:val="24"/>
        </w:rPr>
        <w:t xml:space="preserve"> producer attitudes for CC adoption</w:t>
      </w:r>
      <w:r w:rsidR="00E813EB">
        <w:rPr>
          <w:rFonts w:ascii="Helvetica" w:hAnsi="Helvetica" w:cs="Times New Roman"/>
          <w:sz w:val="24"/>
        </w:rPr>
        <w:t>,</w:t>
      </w:r>
      <w:r w:rsidR="00AB29D6">
        <w:rPr>
          <w:rFonts w:ascii="Helvetica" w:hAnsi="Helvetica" w:cs="Times New Roman"/>
          <w:sz w:val="24"/>
        </w:rPr>
        <w:t xml:space="preserve"> it is important </w:t>
      </w:r>
      <w:r w:rsidR="006775C5">
        <w:rPr>
          <w:rFonts w:ascii="Helvetica" w:hAnsi="Helvetica" w:cs="Times New Roman"/>
          <w:sz w:val="24"/>
        </w:rPr>
        <w:t xml:space="preserve">to </w:t>
      </w:r>
      <w:r w:rsidR="00AB29D6">
        <w:rPr>
          <w:rFonts w:ascii="Helvetica" w:hAnsi="Helvetica" w:cs="Times New Roman"/>
          <w:sz w:val="24"/>
        </w:rPr>
        <w:t xml:space="preserve">present CC production data so that producers </w:t>
      </w:r>
      <w:r w:rsidR="006775C5">
        <w:rPr>
          <w:rFonts w:ascii="Helvetica" w:hAnsi="Helvetica" w:cs="Times New Roman"/>
          <w:sz w:val="24"/>
        </w:rPr>
        <w:t>can</w:t>
      </w:r>
      <w:r w:rsidR="00AB29D6">
        <w:rPr>
          <w:rFonts w:ascii="Helvetica" w:hAnsi="Helvetica" w:cs="Times New Roman"/>
          <w:sz w:val="24"/>
        </w:rPr>
        <w:t xml:space="preserve"> understand the degree of CC compatibility </w:t>
      </w:r>
      <w:r w:rsidR="006775C5">
        <w:rPr>
          <w:rFonts w:ascii="Helvetica" w:hAnsi="Helvetica" w:cs="Times New Roman"/>
          <w:sz w:val="24"/>
        </w:rPr>
        <w:t>with</w:t>
      </w:r>
      <w:r w:rsidR="00AB29D6">
        <w:rPr>
          <w:rFonts w:ascii="Helvetica" w:hAnsi="Helvetica" w:cs="Times New Roman"/>
          <w:sz w:val="24"/>
        </w:rPr>
        <w:t xml:space="preserve"> their</w:t>
      </w:r>
      <w:r w:rsidR="00D21C38">
        <w:rPr>
          <w:rFonts w:ascii="Helvetica" w:hAnsi="Helvetica" w:cs="Times New Roman"/>
          <w:sz w:val="24"/>
        </w:rPr>
        <w:t xml:space="preserve"> </w:t>
      </w:r>
      <w:r w:rsidR="00AB29D6">
        <w:rPr>
          <w:rFonts w:ascii="Helvetica" w:hAnsi="Helvetica" w:cs="Times New Roman"/>
          <w:sz w:val="24"/>
        </w:rPr>
        <w:t>current production system</w:t>
      </w:r>
      <w:r w:rsidR="00D21C38">
        <w:rPr>
          <w:rFonts w:ascii="Helvetica" w:hAnsi="Helvetica" w:cs="Times New Roman"/>
          <w:sz w:val="24"/>
        </w:rPr>
        <w:t xml:space="preserve"> </w:t>
      </w:r>
      <w:r w:rsidR="00AB29D6">
        <w:rPr>
          <w:rFonts w:ascii="Helvetica" w:hAnsi="Helvetica" w:cs="Times New Roman"/>
          <w:sz w:val="24"/>
        </w:rPr>
        <w:t>(</w:t>
      </w:r>
      <w:r w:rsidR="002F5408" w:rsidRPr="008B3089">
        <w:rPr>
          <w:rFonts w:ascii="Helvetica" w:hAnsi="Helvetica" w:cs="Times New Roman"/>
          <w:sz w:val="24"/>
        </w:rPr>
        <w:t>Lavoie, 2021</w:t>
      </w:r>
      <w:r w:rsidR="00AB29D6">
        <w:rPr>
          <w:rFonts w:ascii="Helvetica" w:hAnsi="Helvetica" w:cs="Times New Roman"/>
          <w:sz w:val="24"/>
        </w:rPr>
        <w:t>).</w:t>
      </w:r>
      <w:r w:rsidR="00D21C38">
        <w:rPr>
          <w:rFonts w:ascii="Helvetica" w:hAnsi="Helvetica" w:cs="Times New Roman"/>
          <w:sz w:val="24"/>
        </w:rPr>
        <w:t xml:space="preserve"> A</w:t>
      </w:r>
      <w:r w:rsidR="008E0694">
        <w:rPr>
          <w:rFonts w:ascii="Helvetica" w:hAnsi="Helvetica" w:cs="Times New Roman"/>
          <w:sz w:val="24"/>
        </w:rPr>
        <w:t>lfalfa (</w:t>
      </w:r>
      <w:r w:rsidR="008E0694" w:rsidRPr="00E128F7">
        <w:rPr>
          <w:rFonts w:ascii="Helvetica" w:hAnsi="Helvetica" w:cs="Times New Roman"/>
          <w:i/>
          <w:iCs/>
          <w:sz w:val="24"/>
        </w:rPr>
        <w:t>Medicago sativa</w:t>
      </w:r>
      <w:r w:rsidR="008E0694">
        <w:rPr>
          <w:rFonts w:ascii="Helvetica" w:hAnsi="Helvetica" w:cs="Times New Roman"/>
          <w:sz w:val="24"/>
        </w:rPr>
        <w:t xml:space="preserve">) is a </w:t>
      </w:r>
      <w:r w:rsidR="00396E8D">
        <w:rPr>
          <w:rFonts w:ascii="Helvetica" w:hAnsi="Helvetica" w:cs="Times New Roman"/>
          <w:sz w:val="24"/>
        </w:rPr>
        <w:t>major</w:t>
      </w:r>
      <w:r w:rsidR="008E0694">
        <w:rPr>
          <w:rFonts w:ascii="Helvetica" w:hAnsi="Helvetica" w:cs="Times New Roman"/>
          <w:sz w:val="24"/>
        </w:rPr>
        <w:t xml:space="preserve"> crop </w:t>
      </w:r>
      <w:r w:rsidR="0097715C">
        <w:rPr>
          <w:rFonts w:ascii="Helvetica" w:hAnsi="Helvetica" w:cs="Times New Roman"/>
          <w:sz w:val="24"/>
        </w:rPr>
        <w:t>in each of the 11 western states (</w:t>
      </w:r>
      <w:r w:rsidR="0097715C" w:rsidRPr="0097715C">
        <w:rPr>
          <w:rFonts w:ascii="Helvetica" w:hAnsi="Helvetica" w:cs="Times New Roman"/>
          <w:sz w:val="24"/>
        </w:rPr>
        <w:t>AZ, CA</w:t>
      </w:r>
      <w:r w:rsidR="00AB29D6">
        <w:rPr>
          <w:rFonts w:ascii="Helvetica" w:hAnsi="Helvetica" w:cs="Times New Roman"/>
          <w:sz w:val="24"/>
        </w:rPr>
        <w:t xml:space="preserve">, </w:t>
      </w:r>
      <w:r w:rsidR="0097715C" w:rsidRPr="001B795C">
        <w:rPr>
          <w:rFonts w:ascii="Helvetica" w:hAnsi="Helvetica" w:cs="Times New Roman"/>
          <w:sz w:val="24"/>
        </w:rPr>
        <w:t>CO, ID, MT, NM, NV, OR, UT</w:t>
      </w:r>
      <w:r w:rsidR="0097715C" w:rsidRPr="008B3089">
        <w:rPr>
          <w:rFonts w:ascii="Helvetica" w:hAnsi="Helvetica" w:cs="Times New Roman"/>
          <w:sz w:val="24"/>
        </w:rPr>
        <w:t>, WY</w:t>
      </w:r>
      <w:r w:rsidR="00E20598">
        <w:rPr>
          <w:rFonts w:ascii="Helvetica" w:hAnsi="Helvetica" w:cs="Times New Roman"/>
          <w:sz w:val="24"/>
        </w:rPr>
        <w:t xml:space="preserve">; </w:t>
      </w:r>
      <w:r w:rsidR="00E813EB" w:rsidRPr="008B3089">
        <w:rPr>
          <w:rFonts w:ascii="Helvetica" w:hAnsi="Helvetica" w:cs="Times New Roman"/>
          <w:sz w:val="24"/>
        </w:rPr>
        <w:t>Y</w:t>
      </w:r>
      <w:r w:rsidR="00F12D2B" w:rsidRPr="008B3089">
        <w:rPr>
          <w:rFonts w:ascii="Helvetica" w:hAnsi="Helvetica" w:cs="Times New Roman"/>
          <w:sz w:val="24"/>
        </w:rPr>
        <w:t>ost</w:t>
      </w:r>
      <w:r w:rsidR="00E813EB" w:rsidRPr="008B3089">
        <w:rPr>
          <w:rFonts w:ascii="Helvetica" w:hAnsi="Helvetica" w:cs="Times New Roman"/>
          <w:sz w:val="24"/>
        </w:rPr>
        <w:t xml:space="preserve"> et al., 202</w:t>
      </w:r>
      <w:r w:rsidR="002F5408" w:rsidRPr="008B3089">
        <w:rPr>
          <w:rFonts w:ascii="Helvetica" w:hAnsi="Helvetica" w:cs="Times New Roman"/>
          <w:sz w:val="24"/>
        </w:rPr>
        <w:t>0</w:t>
      </w:r>
      <w:r w:rsidR="00F12D2B" w:rsidRPr="008B3089">
        <w:rPr>
          <w:rFonts w:ascii="Helvetica" w:hAnsi="Helvetica" w:cs="Times New Roman"/>
          <w:sz w:val="24"/>
        </w:rPr>
        <w:t>)</w:t>
      </w:r>
      <w:r w:rsidR="008E0694" w:rsidRPr="008B3089">
        <w:rPr>
          <w:rFonts w:ascii="Helvetica" w:hAnsi="Helvetica" w:cs="Times New Roman"/>
          <w:sz w:val="24"/>
        </w:rPr>
        <w:t>.</w:t>
      </w:r>
      <w:r w:rsidR="00D21C38">
        <w:rPr>
          <w:rFonts w:ascii="Helvetica" w:hAnsi="Helvetica" w:cs="Times New Roman"/>
          <w:sz w:val="24"/>
        </w:rPr>
        <w:t xml:space="preserve"> P</w:t>
      </w:r>
      <w:r w:rsidR="00D21C38" w:rsidRPr="00E128F7">
        <w:rPr>
          <w:rFonts w:ascii="Helvetica" w:hAnsi="Helvetica" w:cs="Times New Roman"/>
          <w:sz w:val="24"/>
        </w:rPr>
        <w:t xml:space="preserve">roductivity and forage quality </w:t>
      </w:r>
      <w:r w:rsidR="00D21C38">
        <w:rPr>
          <w:rFonts w:ascii="Helvetica" w:hAnsi="Helvetica" w:cs="Times New Roman"/>
          <w:sz w:val="24"/>
        </w:rPr>
        <w:t>of alfalfa are used</w:t>
      </w:r>
      <w:r w:rsidR="006775C5">
        <w:rPr>
          <w:rFonts w:ascii="Helvetica" w:hAnsi="Helvetica" w:cs="Times New Roman"/>
          <w:sz w:val="24"/>
        </w:rPr>
        <w:t xml:space="preserve"> in this work</w:t>
      </w:r>
      <w:r w:rsidR="00D21C38">
        <w:rPr>
          <w:rFonts w:ascii="Helvetica" w:hAnsi="Helvetica" w:cs="Times New Roman"/>
          <w:sz w:val="24"/>
        </w:rPr>
        <w:t xml:space="preserve"> to </w:t>
      </w:r>
      <w:r w:rsidR="00D21C38" w:rsidRPr="00E128F7">
        <w:rPr>
          <w:rFonts w:ascii="Helvetica" w:hAnsi="Helvetica" w:cs="Times New Roman"/>
          <w:sz w:val="24"/>
        </w:rPr>
        <w:t>provide context to CC as forage in the western U.S</w:t>
      </w:r>
      <w:r w:rsidR="00D21C38">
        <w:rPr>
          <w:rFonts w:ascii="Helvetica" w:hAnsi="Helvetica" w:cs="Times New Roman"/>
          <w:sz w:val="24"/>
        </w:rPr>
        <w:t>.</w:t>
      </w:r>
      <w:r w:rsidR="00D21C38" w:rsidRPr="00D21C38" w:rsidDel="00BA4DD1">
        <w:rPr>
          <w:rFonts w:ascii="Helvetica" w:hAnsi="Helvetica" w:cs="Times New Roman"/>
          <w:sz w:val="24"/>
        </w:rPr>
        <w:t xml:space="preserve"> </w:t>
      </w:r>
      <w:r w:rsidR="00DA0691" w:rsidRPr="001B795C">
        <w:rPr>
          <w:rFonts w:ascii="Helvetica" w:hAnsi="Helvetica" w:cs="Times New Roman"/>
          <w:sz w:val="24"/>
        </w:rPr>
        <w:t xml:space="preserve"> </w:t>
      </w:r>
      <w:r w:rsidR="000267C5" w:rsidRPr="001B795C">
        <w:rPr>
          <w:rFonts w:ascii="Helvetica" w:hAnsi="Helvetica" w:cs="Times New Roman"/>
          <w:sz w:val="24"/>
        </w:rPr>
        <w:t xml:space="preserve">Late harvested </w:t>
      </w:r>
      <w:r w:rsidR="00DA0691" w:rsidRPr="001B795C">
        <w:rPr>
          <w:rFonts w:ascii="Helvetica" w:hAnsi="Helvetica" w:cs="Times New Roman"/>
          <w:sz w:val="24"/>
        </w:rPr>
        <w:t>CC</w:t>
      </w:r>
      <w:r w:rsidR="00C7207E" w:rsidRPr="001B795C">
        <w:rPr>
          <w:rFonts w:ascii="Helvetica" w:hAnsi="Helvetica" w:cs="Times New Roman"/>
          <w:sz w:val="24"/>
        </w:rPr>
        <w:t xml:space="preserve"> </w:t>
      </w:r>
      <w:r w:rsidR="006775C5">
        <w:rPr>
          <w:rFonts w:ascii="Helvetica" w:hAnsi="Helvetica" w:cs="Times New Roman"/>
          <w:sz w:val="24"/>
        </w:rPr>
        <w:t>DM</w:t>
      </w:r>
      <w:r w:rsidR="00DA0691" w:rsidRPr="001B795C">
        <w:rPr>
          <w:rFonts w:ascii="Helvetica" w:hAnsi="Helvetica" w:cs="Times New Roman"/>
          <w:sz w:val="24"/>
        </w:rPr>
        <w:t xml:space="preserve"> </w:t>
      </w:r>
      <w:r w:rsidR="00BA4DD1" w:rsidRPr="001B795C">
        <w:rPr>
          <w:rFonts w:ascii="Helvetica" w:hAnsi="Helvetica" w:cs="Times New Roman"/>
          <w:sz w:val="24"/>
        </w:rPr>
        <w:t>of</w:t>
      </w:r>
      <w:r w:rsidR="00C7207E" w:rsidRPr="001B795C">
        <w:rPr>
          <w:rFonts w:ascii="Helvetica" w:hAnsi="Helvetica" w:cs="Times New Roman"/>
          <w:sz w:val="24"/>
        </w:rPr>
        <w:t xml:space="preserve"> </w:t>
      </w:r>
      <w:r w:rsidRPr="001B795C">
        <w:rPr>
          <w:rFonts w:ascii="Helvetica" w:hAnsi="Helvetica" w:cs="Times New Roman"/>
          <w:sz w:val="24"/>
        </w:rPr>
        <w:t>3.01 to</w:t>
      </w:r>
      <w:r w:rsidR="00BA4DD1" w:rsidRPr="001B795C">
        <w:rPr>
          <w:rFonts w:ascii="Helvetica" w:hAnsi="Helvetica" w:cs="Times New Roman"/>
          <w:sz w:val="24"/>
        </w:rPr>
        <w:t xml:space="preserve"> </w:t>
      </w:r>
      <w:r w:rsidR="00125777" w:rsidRPr="001B795C">
        <w:rPr>
          <w:rFonts w:ascii="Helvetica" w:hAnsi="Helvetica" w:cs="Times New Roman"/>
          <w:sz w:val="24"/>
        </w:rPr>
        <w:t>3.83, 3.57 to 4.91, and 3.28 to 4.83</w:t>
      </w:r>
      <w:r w:rsidRPr="001B795C">
        <w:rPr>
          <w:rFonts w:ascii="Helvetica" w:hAnsi="Helvetica" w:cs="Times New Roman"/>
          <w:sz w:val="24"/>
        </w:rPr>
        <w:t xml:space="preserve"> ton/acre</w:t>
      </w:r>
      <w:r w:rsidR="00BA4DD1" w:rsidRPr="001B795C">
        <w:rPr>
          <w:rFonts w:ascii="Helvetica" w:hAnsi="Helvetica" w:cs="Times New Roman"/>
          <w:sz w:val="24"/>
        </w:rPr>
        <w:t xml:space="preserve"> from </w:t>
      </w:r>
      <w:r w:rsidR="00125777" w:rsidRPr="001B795C">
        <w:rPr>
          <w:rFonts w:ascii="Helvetica" w:hAnsi="Helvetica" w:cs="Times New Roman"/>
          <w:sz w:val="24"/>
        </w:rPr>
        <w:t>Davis, Cache, and Sanpete</w:t>
      </w:r>
      <w:r w:rsidRPr="001B795C">
        <w:rPr>
          <w:rFonts w:ascii="Helvetica" w:hAnsi="Helvetica" w:cs="Times New Roman"/>
          <w:sz w:val="24"/>
        </w:rPr>
        <w:t xml:space="preserve"> </w:t>
      </w:r>
      <w:r w:rsidR="00125777" w:rsidRPr="001B795C">
        <w:rPr>
          <w:rFonts w:ascii="Helvetica" w:hAnsi="Helvetica" w:cs="Times New Roman"/>
          <w:sz w:val="24"/>
        </w:rPr>
        <w:t>respectively</w:t>
      </w:r>
      <w:r w:rsidR="00E813EB">
        <w:rPr>
          <w:rFonts w:ascii="Helvetica" w:hAnsi="Helvetica" w:cs="Times New Roman"/>
          <w:sz w:val="24"/>
        </w:rPr>
        <w:t>,</w:t>
      </w:r>
      <w:r w:rsidR="00125777" w:rsidRPr="001B795C">
        <w:rPr>
          <w:rFonts w:ascii="Helvetica" w:hAnsi="Helvetica" w:cs="Times New Roman"/>
          <w:sz w:val="24"/>
        </w:rPr>
        <w:t xml:space="preserve"> </w:t>
      </w:r>
      <w:r w:rsidR="000267C5" w:rsidRPr="001B795C">
        <w:rPr>
          <w:rFonts w:ascii="Helvetica" w:hAnsi="Helvetica" w:cs="Times New Roman"/>
          <w:sz w:val="24"/>
        </w:rPr>
        <w:t>were</w:t>
      </w:r>
      <w:r w:rsidRPr="001B795C">
        <w:rPr>
          <w:rFonts w:ascii="Helvetica" w:hAnsi="Helvetica" w:cs="Times New Roman"/>
          <w:sz w:val="24"/>
        </w:rPr>
        <w:t xml:space="preserve"> </w:t>
      </w:r>
      <w:r w:rsidR="00DA0691" w:rsidRPr="001B795C">
        <w:rPr>
          <w:rFonts w:ascii="Helvetica" w:hAnsi="Helvetica" w:cs="Times New Roman"/>
          <w:sz w:val="24"/>
        </w:rPr>
        <w:t xml:space="preserve">similar to the </w:t>
      </w:r>
      <w:r w:rsidR="00125777" w:rsidRPr="001B795C">
        <w:rPr>
          <w:rFonts w:ascii="Helvetica" w:hAnsi="Helvetica" w:cs="Times New Roman"/>
          <w:sz w:val="24"/>
        </w:rPr>
        <w:t>Utah</w:t>
      </w:r>
      <w:r w:rsidR="00DA0691" w:rsidRPr="001B795C">
        <w:rPr>
          <w:rFonts w:ascii="Helvetica" w:hAnsi="Helvetica" w:cs="Times New Roman"/>
          <w:sz w:val="24"/>
        </w:rPr>
        <w:t xml:space="preserve"> average for alfalfa of 3.7 ton/acre </w:t>
      </w:r>
      <w:r w:rsidRPr="001B795C">
        <w:rPr>
          <w:rFonts w:ascii="Helvetica" w:hAnsi="Helvetica" w:cs="Times New Roman"/>
          <w:sz w:val="24"/>
        </w:rPr>
        <w:t>(</w:t>
      </w:r>
      <w:r w:rsidR="002D3BBB">
        <w:rPr>
          <w:rFonts w:ascii="Helvetica" w:hAnsi="Helvetica" w:cs="Times New Roman"/>
          <w:sz w:val="24"/>
        </w:rPr>
        <w:t>USDA-NASS, 2017</w:t>
      </w:r>
      <w:r w:rsidRPr="001B795C">
        <w:rPr>
          <w:rFonts w:ascii="Helvetica" w:hAnsi="Helvetica" w:cs="Times New Roman"/>
          <w:sz w:val="24"/>
        </w:rPr>
        <w:t>)</w:t>
      </w:r>
      <w:r w:rsidR="00DA0691" w:rsidRPr="001B795C">
        <w:rPr>
          <w:rFonts w:ascii="Helvetica" w:hAnsi="Helvetica" w:cs="Times New Roman"/>
          <w:sz w:val="24"/>
        </w:rPr>
        <w:t>.</w:t>
      </w:r>
      <w:r w:rsidR="00C7207E" w:rsidRPr="001B795C">
        <w:rPr>
          <w:rFonts w:ascii="Helvetica" w:hAnsi="Helvetica" w:cs="Times New Roman"/>
          <w:sz w:val="24"/>
        </w:rPr>
        <w:t xml:space="preserve"> Though less productive</w:t>
      </w:r>
      <w:r w:rsidR="000267C5" w:rsidRPr="001B795C">
        <w:rPr>
          <w:rFonts w:ascii="Helvetica" w:hAnsi="Helvetica" w:cs="Times New Roman"/>
          <w:sz w:val="24"/>
        </w:rPr>
        <w:t xml:space="preserve"> than late CC</w:t>
      </w:r>
      <w:r w:rsidR="00C7207E" w:rsidRPr="001B795C">
        <w:rPr>
          <w:rFonts w:ascii="Helvetica" w:hAnsi="Helvetica" w:cs="Times New Roman"/>
          <w:sz w:val="24"/>
        </w:rPr>
        <w:t>,</w:t>
      </w:r>
      <w:r w:rsidR="000267C5" w:rsidRPr="001B795C">
        <w:rPr>
          <w:rFonts w:ascii="Helvetica" w:hAnsi="Helvetica" w:cs="Times New Roman"/>
          <w:sz w:val="24"/>
        </w:rPr>
        <w:t xml:space="preserve"> early harvested</w:t>
      </w:r>
      <w:r w:rsidR="00C7207E" w:rsidRPr="001B795C">
        <w:rPr>
          <w:rFonts w:ascii="Helvetica" w:hAnsi="Helvetica" w:cs="Times New Roman"/>
          <w:sz w:val="24"/>
        </w:rPr>
        <w:t xml:space="preserve"> </w:t>
      </w:r>
      <w:r w:rsidR="008E0694" w:rsidRPr="001B795C">
        <w:rPr>
          <w:rFonts w:ascii="Helvetica" w:hAnsi="Helvetica" w:cs="Times New Roman"/>
          <w:sz w:val="24"/>
        </w:rPr>
        <w:t xml:space="preserve">CC </w:t>
      </w:r>
      <w:r w:rsidR="0097715C" w:rsidRPr="001B795C">
        <w:rPr>
          <w:rFonts w:ascii="Helvetica" w:hAnsi="Helvetica" w:cs="Times New Roman"/>
          <w:sz w:val="24"/>
        </w:rPr>
        <w:t xml:space="preserve">from Cache </w:t>
      </w:r>
      <w:r w:rsidR="008E0694" w:rsidRPr="001B795C">
        <w:rPr>
          <w:rFonts w:ascii="Helvetica" w:hAnsi="Helvetica" w:cs="Times New Roman"/>
          <w:sz w:val="24"/>
        </w:rPr>
        <w:t>contained similar amoun</w:t>
      </w:r>
      <w:r w:rsidR="000267C5" w:rsidRPr="001B795C">
        <w:rPr>
          <w:rFonts w:ascii="Helvetica" w:hAnsi="Helvetica" w:cs="Times New Roman"/>
          <w:sz w:val="24"/>
        </w:rPr>
        <w:t>ts of</w:t>
      </w:r>
      <w:r w:rsidR="008E0694" w:rsidRPr="001B795C">
        <w:rPr>
          <w:rFonts w:ascii="Helvetica" w:hAnsi="Helvetica" w:cs="Times New Roman"/>
          <w:sz w:val="24"/>
        </w:rPr>
        <w:t xml:space="preserve"> </w:t>
      </w:r>
      <w:r w:rsidR="0097715C" w:rsidRPr="001B795C">
        <w:rPr>
          <w:rFonts w:ascii="Helvetica" w:hAnsi="Helvetica" w:cs="Times New Roman"/>
          <w:sz w:val="24"/>
        </w:rPr>
        <w:t>CP</w:t>
      </w:r>
      <w:r w:rsidR="00396E8D" w:rsidRPr="001B795C">
        <w:rPr>
          <w:rFonts w:ascii="Helvetica" w:hAnsi="Helvetica" w:cs="Times New Roman"/>
          <w:sz w:val="24"/>
        </w:rPr>
        <w:t xml:space="preserve"> 17.0 to 24.9% </w:t>
      </w:r>
      <w:r w:rsidR="008E0694" w:rsidRPr="001B795C">
        <w:rPr>
          <w:rFonts w:ascii="Helvetica" w:hAnsi="Helvetica" w:cs="Times New Roman"/>
          <w:sz w:val="24"/>
        </w:rPr>
        <w:t>as alfalfa in early to mid-bloom</w:t>
      </w:r>
      <w:r w:rsidR="0097715C" w:rsidRPr="001B795C">
        <w:rPr>
          <w:rFonts w:ascii="Helvetica" w:hAnsi="Helvetica" w:cs="Times New Roman"/>
          <w:sz w:val="24"/>
        </w:rPr>
        <w:t>, but</w:t>
      </w:r>
      <w:r w:rsidR="000267C5" w:rsidRPr="001B795C">
        <w:rPr>
          <w:rFonts w:ascii="Helvetica" w:hAnsi="Helvetica" w:cs="Times New Roman"/>
          <w:sz w:val="24"/>
        </w:rPr>
        <w:t xml:space="preserve"> </w:t>
      </w:r>
      <w:r w:rsidR="0097715C" w:rsidRPr="001B795C">
        <w:rPr>
          <w:rFonts w:ascii="Helvetica" w:hAnsi="Helvetica" w:cs="Times New Roman"/>
          <w:sz w:val="24"/>
        </w:rPr>
        <w:t xml:space="preserve">CP content </w:t>
      </w:r>
      <w:r w:rsidR="000267C5" w:rsidRPr="001B795C">
        <w:rPr>
          <w:rFonts w:ascii="Helvetica" w:hAnsi="Helvetica" w:cs="Times New Roman"/>
          <w:sz w:val="24"/>
        </w:rPr>
        <w:t xml:space="preserve">of </w:t>
      </w:r>
      <w:r w:rsidR="00396E8D" w:rsidRPr="001B795C">
        <w:rPr>
          <w:rFonts w:ascii="Helvetica" w:hAnsi="Helvetica" w:cs="Times New Roman"/>
          <w:sz w:val="24"/>
        </w:rPr>
        <w:t>6.7 to 9.4% from</w:t>
      </w:r>
      <w:r w:rsidR="000267C5" w:rsidRPr="001B795C">
        <w:rPr>
          <w:rFonts w:ascii="Helvetica" w:hAnsi="Helvetica" w:cs="Times New Roman"/>
          <w:sz w:val="24"/>
        </w:rPr>
        <w:t xml:space="preserve"> early </w:t>
      </w:r>
      <w:r w:rsidR="00396E8D" w:rsidRPr="001B795C">
        <w:rPr>
          <w:rFonts w:ascii="Helvetica" w:hAnsi="Helvetica" w:cs="Times New Roman"/>
          <w:sz w:val="24"/>
        </w:rPr>
        <w:t xml:space="preserve">CC in </w:t>
      </w:r>
      <w:r w:rsidR="0097715C" w:rsidRPr="001B795C">
        <w:rPr>
          <w:rFonts w:ascii="Helvetica" w:hAnsi="Helvetica" w:cs="Times New Roman"/>
          <w:sz w:val="24"/>
        </w:rPr>
        <w:t xml:space="preserve">Davis illustrates that CP may be </w:t>
      </w:r>
      <w:r w:rsidR="00396E8D" w:rsidRPr="001B795C">
        <w:rPr>
          <w:rFonts w:ascii="Helvetica" w:hAnsi="Helvetica" w:cs="Times New Roman"/>
          <w:sz w:val="24"/>
        </w:rPr>
        <w:t>highly</w:t>
      </w:r>
      <w:r w:rsidR="0097715C" w:rsidRPr="001B795C">
        <w:rPr>
          <w:rFonts w:ascii="Helvetica" w:hAnsi="Helvetica" w:cs="Times New Roman"/>
          <w:sz w:val="24"/>
        </w:rPr>
        <w:t xml:space="preserve"> variable</w:t>
      </w:r>
      <w:r w:rsidR="003378CA">
        <w:rPr>
          <w:rFonts w:ascii="Helvetica" w:hAnsi="Helvetica" w:cs="Times New Roman"/>
          <w:sz w:val="24"/>
        </w:rPr>
        <w:t xml:space="preserve"> and difficult to explain because forage quality analysis was not replicated</w:t>
      </w:r>
      <w:r w:rsidR="00CA7EAE">
        <w:rPr>
          <w:rFonts w:ascii="Helvetica" w:hAnsi="Helvetica" w:cs="Times New Roman"/>
          <w:sz w:val="24"/>
        </w:rPr>
        <w:t xml:space="preserve"> </w:t>
      </w:r>
      <w:r w:rsidR="00CA7EAE" w:rsidRPr="00686941">
        <w:rPr>
          <w:rFonts w:ascii="Helvetica" w:hAnsi="Helvetica" w:cs="Times New Roman"/>
          <w:sz w:val="24"/>
        </w:rPr>
        <w:t>(</w:t>
      </w:r>
      <w:proofErr w:type="spellStart"/>
      <w:r w:rsidR="00297E6D">
        <w:rPr>
          <w:rFonts w:ascii="Helvetica" w:hAnsi="Helvetica" w:cs="Times New Roman"/>
          <w:sz w:val="24"/>
        </w:rPr>
        <w:t>Cassida</w:t>
      </w:r>
      <w:proofErr w:type="spellEnd"/>
      <w:r w:rsidR="00297E6D">
        <w:rPr>
          <w:rFonts w:ascii="Helvetica" w:hAnsi="Helvetica" w:cs="Times New Roman"/>
          <w:sz w:val="24"/>
        </w:rPr>
        <w:t>, 2000</w:t>
      </w:r>
      <w:r w:rsidR="00CA7EAE" w:rsidRPr="00686941">
        <w:rPr>
          <w:rFonts w:ascii="Helvetica" w:hAnsi="Helvetica" w:cs="Times New Roman"/>
          <w:sz w:val="24"/>
        </w:rPr>
        <w:t>)</w:t>
      </w:r>
      <w:r w:rsidR="003378CA">
        <w:rPr>
          <w:rFonts w:ascii="Helvetica" w:hAnsi="Helvetica" w:cs="Times New Roman"/>
          <w:sz w:val="24"/>
        </w:rPr>
        <w:t>.</w:t>
      </w:r>
      <w:r w:rsidR="00D670BF">
        <w:rPr>
          <w:rFonts w:ascii="Helvetica" w:hAnsi="Helvetica" w:cs="Times New Roman"/>
          <w:sz w:val="24"/>
        </w:rPr>
        <w:t xml:space="preserve"> Regardless, CC forage quality is acceptable for grazing</w:t>
      </w:r>
      <w:r w:rsidR="004D5B54">
        <w:rPr>
          <w:rFonts w:ascii="Helvetica" w:hAnsi="Helvetica" w:cs="Times New Roman"/>
          <w:sz w:val="24"/>
        </w:rPr>
        <w:t xml:space="preserve"> </w:t>
      </w:r>
      <w:r w:rsidR="004D5B54" w:rsidRPr="3FF8B4A9">
        <w:rPr>
          <w:rFonts w:ascii="Helvetica" w:hAnsi="Helvetica" w:cs="Times New Roman"/>
          <w:sz w:val="24"/>
          <w:szCs w:val="24"/>
        </w:rPr>
        <w:t>and can provide valuable livestock forage in the fall when livestock are returning from summer pastures</w:t>
      </w:r>
      <w:r w:rsidR="00D670BF">
        <w:rPr>
          <w:rFonts w:ascii="Helvetica" w:hAnsi="Helvetica" w:cs="Times New Roman"/>
          <w:sz w:val="24"/>
        </w:rPr>
        <w:t xml:space="preserve">. </w:t>
      </w:r>
      <w:r w:rsidR="00FA6F52">
        <w:rPr>
          <w:rFonts w:ascii="Helvetica" w:hAnsi="Helvetica" w:cs="Times New Roman"/>
          <w:sz w:val="24"/>
        </w:rPr>
        <w:t>However, similarly to alfalfa, grazing should be done with care. Alfalfa may cause bloat in livestock and prussic acid levels can be dangerously high in sorg</w:t>
      </w:r>
      <w:r w:rsidR="00B2521D">
        <w:rPr>
          <w:rFonts w:ascii="Helvetica" w:hAnsi="Helvetica" w:cs="Times New Roman"/>
          <w:sz w:val="24"/>
        </w:rPr>
        <w:t>h</w:t>
      </w:r>
      <w:r w:rsidR="00FA6F52">
        <w:rPr>
          <w:rFonts w:ascii="Helvetica" w:hAnsi="Helvetica" w:cs="Times New Roman"/>
          <w:sz w:val="24"/>
        </w:rPr>
        <w:t>um</w:t>
      </w:r>
      <w:r w:rsidR="00B2521D">
        <w:rPr>
          <w:rFonts w:ascii="Helvetica" w:hAnsi="Helvetica" w:cs="Times New Roman"/>
          <w:sz w:val="24"/>
        </w:rPr>
        <w:t>-</w:t>
      </w:r>
      <w:proofErr w:type="spellStart"/>
      <w:r w:rsidR="00B2521D">
        <w:rPr>
          <w:rFonts w:ascii="Helvetica" w:hAnsi="Helvetica" w:cs="Times New Roman"/>
          <w:sz w:val="24"/>
        </w:rPr>
        <w:t>sudangrass</w:t>
      </w:r>
      <w:proofErr w:type="spellEnd"/>
      <w:r w:rsidR="00B2521D">
        <w:rPr>
          <w:rFonts w:ascii="Helvetica" w:hAnsi="Helvetica" w:cs="Times New Roman"/>
          <w:sz w:val="24"/>
        </w:rPr>
        <w:t xml:space="preserve"> under certain conditions</w:t>
      </w:r>
      <w:r w:rsidR="00BB0DFE">
        <w:rPr>
          <w:rFonts w:ascii="Helvetica" w:hAnsi="Helvetica" w:cs="Times New Roman"/>
          <w:sz w:val="24"/>
        </w:rPr>
        <w:t xml:space="preserve"> (Pitcher, 2022;</w:t>
      </w:r>
      <w:r w:rsidR="00B2521D">
        <w:rPr>
          <w:rFonts w:ascii="Helvetica" w:hAnsi="Helvetica" w:cs="Times New Roman"/>
          <w:sz w:val="24"/>
        </w:rPr>
        <w:t xml:space="preserve"> </w:t>
      </w:r>
      <w:r w:rsidR="00CA361C">
        <w:rPr>
          <w:rFonts w:ascii="Helvetica" w:hAnsi="Helvetica" w:cs="Times New Roman"/>
          <w:sz w:val="24"/>
        </w:rPr>
        <w:t>Slade</w:t>
      </w:r>
      <w:r w:rsidR="00B2521D">
        <w:rPr>
          <w:rFonts w:ascii="Helvetica" w:hAnsi="Helvetica" w:cs="Times New Roman"/>
          <w:sz w:val="24"/>
        </w:rPr>
        <w:t xml:space="preserve">, </w:t>
      </w:r>
      <w:r w:rsidR="00CA361C">
        <w:rPr>
          <w:rFonts w:ascii="Helvetica" w:hAnsi="Helvetica" w:cs="Times New Roman"/>
          <w:sz w:val="24"/>
        </w:rPr>
        <w:t>19</w:t>
      </w:r>
      <w:r w:rsidR="00B2521D">
        <w:rPr>
          <w:rFonts w:ascii="Helvetica" w:hAnsi="Helvetica" w:cs="Times New Roman"/>
          <w:sz w:val="24"/>
        </w:rPr>
        <w:t>03).</w:t>
      </w:r>
      <w:r w:rsidR="00BB0DFE">
        <w:rPr>
          <w:rFonts w:ascii="Helvetica" w:hAnsi="Helvetica" w:cs="Times New Roman"/>
          <w:sz w:val="24"/>
        </w:rPr>
        <w:t xml:space="preserve"> Sorghum-</w:t>
      </w:r>
      <w:proofErr w:type="spellStart"/>
      <w:r w:rsidR="00BB0DFE">
        <w:rPr>
          <w:rFonts w:ascii="Helvetica" w:hAnsi="Helvetica" w:cs="Times New Roman"/>
          <w:sz w:val="24"/>
        </w:rPr>
        <w:t>sudangrass</w:t>
      </w:r>
      <w:proofErr w:type="spellEnd"/>
      <w:r w:rsidR="00BB0DFE">
        <w:rPr>
          <w:rFonts w:ascii="Helvetica" w:hAnsi="Helvetica" w:cs="Times New Roman"/>
          <w:sz w:val="24"/>
        </w:rPr>
        <w:t xml:space="preserve"> dominant CC </w:t>
      </w:r>
      <w:r w:rsidR="00127CB8">
        <w:rPr>
          <w:rFonts w:ascii="Helvetica" w:hAnsi="Helvetica" w:cs="Times New Roman"/>
          <w:sz w:val="24"/>
        </w:rPr>
        <w:t xml:space="preserve">may exhibit higher prussic acid </w:t>
      </w:r>
      <w:r w:rsidR="00127CB8">
        <w:rPr>
          <w:rFonts w:ascii="Helvetica" w:hAnsi="Helvetica" w:cs="Times New Roman"/>
          <w:sz w:val="24"/>
        </w:rPr>
        <w:lastRenderedPageBreak/>
        <w:t xml:space="preserve">when plants are immature, drought stressed, exposed to high rates of </w:t>
      </w:r>
      <w:r w:rsidR="00CA7EAE">
        <w:rPr>
          <w:rFonts w:ascii="Helvetica" w:hAnsi="Helvetica" w:cs="Times New Roman"/>
          <w:sz w:val="24"/>
        </w:rPr>
        <w:t>nitrogen</w:t>
      </w:r>
      <w:r w:rsidR="00127CB8">
        <w:rPr>
          <w:rFonts w:ascii="Helvetica" w:hAnsi="Helvetica" w:cs="Times New Roman"/>
          <w:sz w:val="24"/>
        </w:rPr>
        <w:t xml:space="preserve"> fertilizer, or experience frost damage. Therefore, monitor</w:t>
      </w:r>
      <w:r w:rsidR="00CA7EAE">
        <w:rPr>
          <w:rFonts w:ascii="Helvetica" w:hAnsi="Helvetica" w:cs="Times New Roman"/>
          <w:sz w:val="24"/>
        </w:rPr>
        <w:t>ing</w:t>
      </w:r>
      <w:r w:rsidR="00127CB8">
        <w:rPr>
          <w:rFonts w:ascii="Helvetica" w:hAnsi="Helvetica" w:cs="Times New Roman"/>
          <w:sz w:val="24"/>
        </w:rPr>
        <w:t xml:space="preserve"> toxicity </w:t>
      </w:r>
      <w:r w:rsidR="00CA7EAE">
        <w:rPr>
          <w:rFonts w:ascii="Helvetica" w:hAnsi="Helvetica" w:cs="Times New Roman"/>
          <w:sz w:val="24"/>
        </w:rPr>
        <w:t>with</w:t>
      </w:r>
      <w:r w:rsidR="00127CB8">
        <w:rPr>
          <w:rFonts w:ascii="Helvetica" w:hAnsi="Helvetica" w:cs="Times New Roman"/>
          <w:sz w:val="24"/>
        </w:rPr>
        <w:t xml:space="preserve"> lab analysis, </w:t>
      </w:r>
      <w:r w:rsidR="00CA7EAE">
        <w:rPr>
          <w:rFonts w:ascii="Helvetica" w:hAnsi="Helvetica" w:cs="Times New Roman"/>
          <w:sz w:val="24"/>
        </w:rPr>
        <w:t>reducing plant stress, grazing mature plants, and waiting 5-7 day</w:t>
      </w:r>
      <w:r w:rsidR="00E813EB">
        <w:rPr>
          <w:rFonts w:ascii="Helvetica" w:hAnsi="Helvetica" w:cs="Times New Roman"/>
          <w:sz w:val="24"/>
        </w:rPr>
        <w:t>s</w:t>
      </w:r>
      <w:r w:rsidR="00CA7EAE">
        <w:rPr>
          <w:rFonts w:ascii="Helvetica" w:hAnsi="Helvetica" w:cs="Times New Roman"/>
          <w:sz w:val="24"/>
        </w:rPr>
        <w:t xml:space="preserve"> following a killing frost can mitigate the risk of livestock poisoning.</w:t>
      </w:r>
    </w:p>
    <w:p w14:paraId="3B2A35E7" w14:textId="77777777" w:rsidR="008259BD" w:rsidRDefault="008259BD" w:rsidP="001B546A">
      <w:pPr>
        <w:pStyle w:val="ListParagraph"/>
        <w:spacing w:before="240" w:after="0" w:line="360" w:lineRule="auto"/>
        <w:ind w:left="0"/>
        <w:rPr>
          <w:rFonts w:ascii="Helvetica" w:hAnsi="Helvetica" w:cs="Times New Roman"/>
          <w:i/>
          <w:iCs/>
          <w:sz w:val="24"/>
        </w:rPr>
      </w:pPr>
    </w:p>
    <w:p w14:paraId="62F03BC6" w14:textId="7D8D9215" w:rsidR="00F43480" w:rsidRPr="00554957" w:rsidRDefault="002C5266" w:rsidP="001B546A">
      <w:pPr>
        <w:pStyle w:val="ListParagraph"/>
        <w:spacing w:after="0" w:line="360" w:lineRule="auto"/>
        <w:ind w:left="0"/>
        <w:rPr>
          <w:rFonts w:ascii="Helvetica" w:hAnsi="Helvetica" w:cs="Times New Roman"/>
          <w:sz w:val="24"/>
        </w:rPr>
      </w:pPr>
      <w:r w:rsidRPr="00554957">
        <w:rPr>
          <w:rFonts w:ascii="Helvetica" w:hAnsi="Helvetica" w:cs="Times New Roman"/>
          <w:sz w:val="24"/>
        </w:rPr>
        <w:t>Species Diversity</w:t>
      </w:r>
    </w:p>
    <w:p w14:paraId="072E340D" w14:textId="3E7328C7" w:rsidR="00223590" w:rsidRPr="001B795C" w:rsidRDefault="00D76593" w:rsidP="001B546A">
      <w:pPr>
        <w:pStyle w:val="ListParagraph"/>
        <w:spacing w:before="240" w:after="240" w:line="360" w:lineRule="auto"/>
        <w:ind w:left="0"/>
        <w:rPr>
          <w:rFonts w:ascii="Helvetica" w:hAnsi="Helvetica" w:cs="Times New Roman"/>
          <w:sz w:val="24"/>
        </w:rPr>
      </w:pPr>
      <w:r w:rsidRPr="001B795C">
        <w:rPr>
          <w:rFonts w:ascii="Helvetica" w:hAnsi="Helvetica" w:cs="Times New Roman"/>
          <w:sz w:val="24"/>
        </w:rPr>
        <w:t>Globally, b</w:t>
      </w:r>
      <w:r w:rsidR="008821E6" w:rsidRPr="001B795C">
        <w:rPr>
          <w:rFonts w:ascii="Helvetica" w:hAnsi="Helvetica" w:cs="Times New Roman"/>
          <w:sz w:val="24"/>
        </w:rPr>
        <w:t>iomass producti</w:t>
      </w:r>
      <w:r w:rsidRPr="001B795C">
        <w:rPr>
          <w:rFonts w:ascii="Helvetica" w:hAnsi="Helvetica" w:cs="Times New Roman"/>
          <w:sz w:val="24"/>
        </w:rPr>
        <w:t>vity is highly variable and dependent on adaptability</w:t>
      </w:r>
      <w:r w:rsidR="00143CF1" w:rsidRPr="001B795C">
        <w:rPr>
          <w:rFonts w:ascii="Helvetica" w:hAnsi="Helvetica" w:cs="Times New Roman"/>
          <w:sz w:val="24"/>
        </w:rPr>
        <w:t xml:space="preserve"> </w:t>
      </w:r>
      <w:r w:rsidR="00CA7EAE">
        <w:rPr>
          <w:rFonts w:ascii="Helvetica" w:hAnsi="Helvetica" w:cs="Times New Roman"/>
          <w:sz w:val="24"/>
        </w:rPr>
        <w:t>of CC to</w:t>
      </w:r>
      <w:r w:rsidRPr="001B795C">
        <w:rPr>
          <w:rFonts w:ascii="Helvetica" w:hAnsi="Helvetica" w:cs="Times New Roman"/>
          <w:sz w:val="24"/>
        </w:rPr>
        <w:t xml:space="preserve"> growing </w:t>
      </w:r>
      <w:r w:rsidR="00CA7EAE">
        <w:rPr>
          <w:rFonts w:ascii="Helvetica" w:hAnsi="Helvetica" w:cs="Times New Roman"/>
          <w:sz w:val="24"/>
        </w:rPr>
        <w:t>region</w:t>
      </w:r>
      <w:r w:rsidRPr="001B795C">
        <w:rPr>
          <w:rFonts w:ascii="Helvetica" w:hAnsi="Helvetica" w:cs="Times New Roman"/>
          <w:sz w:val="24"/>
        </w:rPr>
        <w:t xml:space="preserve"> due to temperature, humidity, days of growth, and other factors (</w:t>
      </w:r>
      <w:proofErr w:type="spellStart"/>
      <w:r w:rsidR="008B3089">
        <w:rPr>
          <w:rFonts w:ascii="Helvetica" w:hAnsi="Helvetica" w:cs="Times New Roman"/>
          <w:sz w:val="24"/>
        </w:rPr>
        <w:t>Ruis</w:t>
      </w:r>
      <w:proofErr w:type="spellEnd"/>
      <w:r w:rsidR="008B3089">
        <w:rPr>
          <w:rFonts w:ascii="Helvetica" w:hAnsi="Helvetica" w:cs="Times New Roman"/>
          <w:sz w:val="24"/>
        </w:rPr>
        <w:t xml:space="preserve"> et al., 2019</w:t>
      </w:r>
      <w:r w:rsidRPr="001B795C">
        <w:rPr>
          <w:rFonts w:ascii="Helvetica" w:hAnsi="Helvetica" w:cs="Times New Roman"/>
          <w:sz w:val="24"/>
        </w:rPr>
        <w:t xml:space="preserve">). </w:t>
      </w:r>
      <w:r w:rsidR="00CA7EAE">
        <w:rPr>
          <w:rFonts w:ascii="Helvetica" w:hAnsi="Helvetica" w:cs="Times New Roman"/>
          <w:sz w:val="24"/>
        </w:rPr>
        <w:t>R</w:t>
      </w:r>
      <w:r w:rsidR="00DA0691" w:rsidRPr="001B795C">
        <w:rPr>
          <w:rFonts w:ascii="Helvetica" w:hAnsi="Helvetica" w:cs="Times New Roman"/>
          <w:sz w:val="24"/>
        </w:rPr>
        <w:t>esults in</w:t>
      </w:r>
      <w:r w:rsidR="00382D9C">
        <w:rPr>
          <w:rFonts w:ascii="Helvetica" w:hAnsi="Helvetica" w:cs="Times New Roman"/>
          <w:sz w:val="24"/>
        </w:rPr>
        <w:t>dicate that</w:t>
      </w:r>
      <w:r w:rsidR="00143CF1" w:rsidRPr="001B795C">
        <w:rPr>
          <w:rFonts w:ascii="Helvetica" w:hAnsi="Helvetica" w:cs="Times New Roman"/>
          <w:sz w:val="24"/>
        </w:rPr>
        <w:t xml:space="preserve"> species diversity may </w:t>
      </w:r>
      <w:r w:rsidR="008B3089" w:rsidRPr="001B795C">
        <w:rPr>
          <w:rFonts w:ascii="Helvetica" w:hAnsi="Helvetica" w:cs="Times New Roman"/>
          <w:sz w:val="24"/>
        </w:rPr>
        <w:t>influence</w:t>
      </w:r>
      <w:r w:rsidRPr="001B795C">
        <w:rPr>
          <w:rFonts w:ascii="Helvetica" w:hAnsi="Helvetica" w:cs="Times New Roman"/>
          <w:sz w:val="24"/>
        </w:rPr>
        <w:t xml:space="preserve"> the productivity </w:t>
      </w:r>
      <w:r w:rsidR="00143CF1" w:rsidRPr="001B795C">
        <w:rPr>
          <w:rFonts w:ascii="Helvetica" w:hAnsi="Helvetica" w:cs="Times New Roman"/>
          <w:sz w:val="24"/>
        </w:rPr>
        <w:t xml:space="preserve">of </w:t>
      </w:r>
      <w:r w:rsidR="00A005E2">
        <w:rPr>
          <w:rFonts w:ascii="Helvetica" w:hAnsi="Helvetica" w:cs="Times New Roman"/>
          <w:sz w:val="24"/>
        </w:rPr>
        <w:t>CC</w:t>
      </w:r>
      <w:r w:rsidR="00382D9C">
        <w:rPr>
          <w:rFonts w:ascii="Helvetica" w:hAnsi="Helvetica" w:cs="Times New Roman"/>
          <w:sz w:val="24"/>
        </w:rPr>
        <w:t xml:space="preserve"> under irrigation</w:t>
      </w:r>
      <w:r w:rsidR="00143CF1" w:rsidRPr="001B795C">
        <w:rPr>
          <w:rFonts w:ascii="Helvetica" w:hAnsi="Helvetica" w:cs="Times New Roman"/>
          <w:sz w:val="24"/>
        </w:rPr>
        <w:t xml:space="preserve"> when grown for less than eight weeks in comparison to </w:t>
      </w:r>
      <w:r w:rsidR="004D2858" w:rsidRPr="001B795C">
        <w:rPr>
          <w:rFonts w:ascii="Helvetica" w:hAnsi="Helvetica" w:cs="Times New Roman"/>
          <w:sz w:val="24"/>
        </w:rPr>
        <w:t>sorghum-</w:t>
      </w:r>
      <w:proofErr w:type="spellStart"/>
      <w:r w:rsidR="004D2858" w:rsidRPr="001B795C">
        <w:rPr>
          <w:rFonts w:ascii="Helvetica" w:hAnsi="Helvetica" w:cs="Times New Roman"/>
          <w:sz w:val="24"/>
        </w:rPr>
        <w:t>sudangrass</w:t>
      </w:r>
      <w:proofErr w:type="spellEnd"/>
      <w:r w:rsidR="004D2858" w:rsidRPr="001B795C">
        <w:rPr>
          <w:rFonts w:ascii="Helvetica" w:hAnsi="Helvetica" w:cs="Times New Roman"/>
          <w:sz w:val="24"/>
        </w:rPr>
        <w:t xml:space="preserve"> alone</w:t>
      </w:r>
      <w:r w:rsidR="00143CF1" w:rsidRPr="001B795C">
        <w:rPr>
          <w:rFonts w:ascii="Helvetica" w:hAnsi="Helvetica" w:cs="Times New Roman"/>
          <w:sz w:val="24"/>
        </w:rPr>
        <w:t xml:space="preserve">. However, </w:t>
      </w:r>
      <w:r w:rsidR="00382D9C">
        <w:rPr>
          <w:rFonts w:ascii="Helvetica" w:hAnsi="Helvetica" w:cs="Times New Roman"/>
          <w:sz w:val="24"/>
        </w:rPr>
        <w:t>results</w:t>
      </w:r>
      <w:r w:rsidR="00143CF1" w:rsidRPr="001B795C">
        <w:rPr>
          <w:rFonts w:ascii="Helvetica" w:hAnsi="Helvetica" w:cs="Times New Roman"/>
          <w:sz w:val="24"/>
        </w:rPr>
        <w:t xml:space="preserve"> did not </w:t>
      </w:r>
      <w:r w:rsidR="00382D9C">
        <w:rPr>
          <w:rFonts w:ascii="Helvetica" w:hAnsi="Helvetica" w:cs="Times New Roman"/>
          <w:sz w:val="24"/>
        </w:rPr>
        <w:t>indicate</w:t>
      </w:r>
      <w:r w:rsidR="00143CF1" w:rsidRPr="001B795C">
        <w:rPr>
          <w:rFonts w:ascii="Helvetica" w:hAnsi="Helvetica" w:cs="Times New Roman"/>
          <w:sz w:val="24"/>
        </w:rPr>
        <w:t xml:space="preserve"> a significant </w:t>
      </w:r>
      <w:r w:rsidR="008B3089" w:rsidRPr="001B795C">
        <w:rPr>
          <w:rFonts w:ascii="Helvetica" w:hAnsi="Helvetica" w:cs="Times New Roman"/>
          <w:sz w:val="24"/>
        </w:rPr>
        <w:t>difference in</w:t>
      </w:r>
      <w:r w:rsidR="00382D9C">
        <w:rPr>
          <w:rFonts w:ascii="Helvetica" w:hAnsi="Helvetica" w:cs="Times New Roman"/>
          <w:sz w:val="24"/>
        </w:rPr>
        <w:t xml:space="preserve"> DM with increased </w:t>
      </w:r>
      <w:r w:rsidR="004D2858" w:rsidRPr="001B795C">
        <w:rPr>
          <w:rFonts w:ascii="Helvetica" w:hAnsi="Helvetica" w:cs="Times New Roman"/>
          <w:sz w:val="24"/>
        </w:rPr>
        <w:t>species diversity in comparison to sorghum-</w:t>
      </w:r>
      <w:proofErr w:type="spellStart"/>
      <w:r w:rsidR="004D2858" w:rsidRPr="001B795C">
        <w:rPr>
          <w:rFonts w:ascii="Helvetica" w:hAnsi="Helvetica" w:cs="Times New Roman"/>
          <w:sz w:val="24"/>
        </w:rPr>
        <w:t>sudangrass</w:t>
      </w:r>
      <w:proofErr w:type="spellEnd"/>
      <w:r w:rsidR="004D2858" w:rsidRPr="001B795C">
        <w:rPr>
          <w:rFonts w:ascii="Helvetica" w:hAnsi="Helvetica" w:cs="Times New Roman"/>
          <w:sz w:val="24"/>
        </w:rPr>
        <w:t xml:space="preserve"> alone </w:t>
      </w:r>
      <w:r w:rsidR="008821E6" w:rsidRPr="001B795C">
        <w:rPr>
          <w:rFonts w:ascii="Helvetica" w:hAnsi="Helvetica" w:cs="Times New Roman"/>
          <w:sz w:val="24"/>
        </w:rPr>
        <w:t xml:space="preserve">when </w:t>
      </w:r>
      <w:r w:rsidR="00DA4C0D">
        <w:rPr>
          <w:rFonts w:ascii="Helvetica" w:hAnsi="Helvetica" w:cs="Times New Roman"/>
          <w:sz w:val="24"/>
        </w:rPr>
        <w:t>irrigated</w:t>
      </w:r>
      <w:r w:rsidR="008821E6" w:rsidRPr="001B795C">
        <w:rPr>
          <w:rFonts w:ascii="Helvetica" w:hAnsi="Helvetica" w:cs="Times New Roman"/>
          <w:sz w:val="24"/>
        </w:rPr>
        <w:t xml:space="preserve"> </w:t>
      </w:r>
      <w:r w:rsidR="00DA4C0D">
        <w:rPr>
          <w:rFonts w:ascii="Helvetica" w:hAnsi="Helvetica" w:cs="Times New Roman"/>
          <w:sz w:val="24"/>
        </w:rPr>
        <w:t>and after</w:t>
      </w:r>
      <w:r w:rsidR="00DA4C0D" w:rsidRPr="001B795C">
        <w:rPr>
          <w:rFonts w:ascii="Helvetica" w:hAnsi="Helvetica" w:cs="Times New Roman"/>
          <w:sz w:val="24"/>
        </w:rPr>
        <w:t xml:space="preserve"> </w:t>
      </w:r>
      <w:r w:rsidR="00011EB6" w:rsidRPr="001B795C">
        <w:rPr>
          <w:rFonts w:ascii="Helvetica" w:hAnsi="Helvetica" w:cs="Times New Roman"/>
          <w:sz w:val="24"/>
        </w:rPr>
        <w:t xml:space="preserve">at least eight weeks of growth </w:t>
      </w:r>
      <w:r w:rsidR="00352931" w:rsidRPr="001B795C">
        <w:rPr>
          <w:rFonts w:ascii="Helvetica" w:hAnsi="Helvetica" w:cs="Times New Roman"/>
          <w:sz w:val="24"/>
        </w:rPr>
        <w:t>prior to termination</w:t>
      </w:r>
      <w:r w:rsidR="00011EB6" w:rsidRPr="001B795C">
        <w:rPr>
          <w:rFonts w:ascii="Helvetica" w:hAnsi="Helvetica" w:cs="Times New Roman"/>
          <w:sz w:val="24"/>
        </w:rPr>
        <w:t xml:space="preserve">. </w:t>
      </w:r>
      <w:r w:rsidR="000C662F">
        <w:rPr>
          <w:rFonts w:ascii="Helvetica" w:hAnsi="Helvetica" w:cs="Times New Roman"/>
          <w:sz w:val="24"/>
        </w:rPr>
        <w:t xml:space="preserve">In contrast, </w:t>
      </w:r>
      <w:proofErr w:type="spellStart"/>
      <w:r w:rsidR="000C662F">
        <w:rPr>
          <w:rFonts w:ascii="Helvetica" w:hAnsi="Helvetica" w:cs="Times New Roman"/>
          <w:sz w:val="24"/>
        </w:rPr>
        <w:t>Ruis</w:t>
      </w:r>
      <w:proofErr w:type="spellEnd"/>
      <w:r w:rsidR="000C662F">
        <w:rPr>
          <w:rFonts w:ascii="Helvetica" w:hAnsi="Helvetica" w:cs="Times New Roman"/>
          <w:sz w:val="24"/>
        </w:rPr>
        <w:t xml:space="preserve"> et al. (2019) reported </w:t>
      </w:r>
      <w:r w:rsidR="005156DF">
        <w:rPr>
          <w:rFonts w:ascii="Helvetica" w:hAnsi="Helvetica" w:cs="Times New Roman"/>
          <w:sz w:val="24"/>
        </w:rPr>
        <w:t xml:space="preserve">that globally, sorghum </w:t>
      </w:r>
      <w:r w:rsidR="00663D3E">
        <w:rPr>
          <w:rFonts w:ascii="Helvetica" w:hAnsi="Helvetica" w:cs="Times New Roman"/>
          <w:sz w:val="24"/>
        </w:rPr>
        <w:t>monocultures are</w:t>
      </w:r>
      <w:r w:rsidR="005156DF">
        <w:rPr>
          <w:rFonts w:ascii="Helvetica" w:hAnsi="Helvetica" w:cs="Times New Roman"/>
          <w:sz w:val="24"/>
        </w:rPr>
        <w:t xml:space="preserve"> </w:t>
      </w:r>
      <w:r w:rsidR="00663D3E">
        <w:rPr>
          <w:rFonts w:ascii="Helvetica" w:hAnsi="Helvetica" w:cs="Times New Roman"/>
          <w:sz w:val="24"/>
        </w:rPr>
        <w:t>more productive</w:t>
      </w:r>
      <w:r w:rsidR="005156DF">
        <w:rPr>
          <w:rFonts w:ascii="Helvetica" w:hAnsi="Helvetica" w:cs="Times New Roman"/>
          <w:sz w:val="24"/>
        </w:rPr>
        <w:t xml:space="preserve"> than two</w:t>
      </w:r>
      <w:r w:rsidR="00663D3E">
        <w:rPr>
          <w:rFonts w:ascii="Helvetica" w:hAnsi="Helvetica" w:cs="Times New Roman"/>
          <w:sz w:val="24"/>
        </w:rPr>
        <w:t>-</w:t>
      </w:r>
      <w:r w:rsidR="005156DF">
        <w:rPr>
          <w:rFonts w:ascii="Helvetica" w:hAnsi="Helvetica" w:cs="Times New Roman"/>
          <w:sz w:val="24"/>
        </w:rPr>
        <w:t xml:space="preserve">species and </w:t>
      </w:r>
      <w:r w:rsidR="00DA4C0D">
        <w:rPr>
          <w:rFonts w:ascii="Helvetica" w:hAnsi="Helvetica" w:cs="Times New Roman"/>
          <w:sz w:val="24"/>
        </w:rPr>
        <w:t>complex</w:t>
      </w:r>
      <w:r w:rsidR="005156DF">
        <w:rPr>
          <w:rFonts w:ascii="Helvetica" w:hAnsi="Helvetica" w:cs="Times New Roman"/>
          <w:sz w:val="24"/>
        </w:rPr>
        <w:t xml:space="preserve"> mixes.</w:t>
      </w:r>
      <w:r w:rsidR="00903AE9">
        <w:rPr>
          <w:rFonts w:ascii="Helvetica" w:hAnsi="Helvetica" w:cs="Times New Roman"/>
          <w:sz w:val="24"/>
        </w:rPr>
        <w:t xml:space="preserve"> The difference</w:t>
      </w:r>
      <w:r w:rsidR="00E813EB">
        <w:rPr>
          <w:rFonts w:ascii="Helvetica" w:hAnsi="Helvetica" w:cs="Times New Roman"/>
          <w:sz w:val="24"/>
        </w:rPr>
        <w:t>s</w:t>
      </w:r>
      <w:r w:rsidR="00903AE9">
        <w:rPr>
          <w:rFonts w:ascii="Helvetica" w:hAnsi="Helvetica" w:cs="Times New Roman"/>
          <w:sz w:val="24"/>
        </w:rPr>
        <w:t xml:space="preserve"> between </w:t>
      </w:r>
      <w:r w:rsidR="00867299">
        <w:rPr>
          <w:rFonts w:ascii="Helvetica" w:hAnsi="Helvetica" w:cs="Times New Roman"/>
          <w:sz w:val="24"/>
        </w:rPr>
        <w:t>the</w:t>
      </w:r>
      <w:r w:rsidR="00903AE9">
        <w:rPr>
          <w:rFonts w:ascii="Helvetica" w:hAnsi="Helvetica" w:cs="Times New Roman"/>
          <w:sz w:val="24"/>
        </w:rPr>
        <w:t xml:space="preserve"> results and global </w:t>
      </w:r>
      <w:r w:rsidR="00867299">
        <w:rPr>
          <w:rFonts w:ascii="Helvetica" w:hAnsi="Helvetica" w:cs="Times New Roman"/>
          <w:sz w:val="24"/>
        </w:rPr>
        <w:t>averages</w:t>
      </w:r>
      <w:r w:rsidR="00903AE9">
        <w:rPr>
          <w:rFonts w:ascii="Helvetica" w:hAnsi="Helvetica" w:cs="Times New Roman"/>
          <w:sz w:val="24"/>
        </w:rPr>
        <w:t xml:space="preserve"> could be explained by water availability</w:t>
      </w:r>
      <w:r w:rsidR="00867299">
        <w:rPr>
          <w:rFonts w:ascii="Helvetica" w:hAnsi="Helvetica" w:cs="Times New Roman"/>
          <w:sz w:val="24"/>
        </w:rPr>
        <w:t xml:space="preserve"> limiting productivity</w:t>
      </w:r>
      <w:r w:rsidR="00903AE9">
        <w:rPr>
          <w:rFonts w:ascii="Helvetica" w:hAnsi="Helvetica" w:cs="Times New Roman"/>
          <w:sz w:val="24"/>
        </w:rPr>
        <w:t xml:space="preserve">. </w:t>
      </w:r>
      <w:r w:rsidR="00867299">
        <w:rPr>
          <w:rFonts w:ascii="Helvetica" w:hAnsi="Helvetica" w:cs="Times New Roman"/>
          <w:sz w:val="24"/>
        </w:rPr>
        <w:t>Irrigation</w:t>
      </w:r>
      <w:r w:rsidR="00462772">
        <w:rPr>
          <w:rFonts w:ascii="Helvetica" w:hAnsi="Helvetica" w:cs="Times New Roman"/>
          <w:sz w:val="24"/>
        </w:rPr>
        <w:t xml:space="preserve"> for establishment increases biomass of single species and mixed CC by</w:t>
      </w:r>
      <w:r w:rsidR="00867299">
        <w:rPr>
          <w:rFonts w:ascii="Helvetica" w:hAnsi="Helvetica" w:cs="Times New Roman"/>
          <w:sz w:val="24"/>
        </w:rPr>
        <w:t xml:space="preserve"> </w:t>
      </w:r>
      <w:r w:rsidR="00462772">
        <w:rPr>
          <w:rFonts w:ascii="Helvetica" w:hAnsi="Helvetica" w:cs="Times New Roman"/>
          <w:sz w:val="24"/>
        </w:rPr>
        <w:t>42%</w:t>
      </w:r>
      <w:r w:rsidR="00A0166E">
        <w:rPr>
          <w:rFonts w:ascii="Helvetica" w:hAnsi="Helvetica" w:cs="Times New Roman"/>
          <w:sz w:val="24"/>
        </w:rPr>
        <w:t xml:space="preserve"> (</w:t>
      </w:r>
      <w:proofErr w:type="spellStart"/>
      <w:r w:rsidR="00A0166E">
        <w:rPr>
          <w:rFonts w:ascii="Helvetica" w:hAnsi="Helvetica" w:cs="Times New Roman"/>
          <w:sz w:val="24"/>
        </w:rPr>
        <w:t>Ruis</w:t>
      </w:r>
      <w:proofErr w:type="spellEnd"/>
      <w:r w:rsidR="00A0166E">
        <w:rPr>
          <w:rFonts w:ascii="Helvetica" w:hAnsi="Helvetica" w:cs="Times New Roman"/>
          <w:sz w:val="24"/>
        </w:rPr>
        <w:t xml:space="preserve"> et al., 2019)</w:t>
      </w:r>
      <w:r w:rsidR="00462772">
        <w:rPr>
          <w:rFonts w:ascii="Helvetica" w:hAnsi="Helvetica" w:cs="Times New Roman"/>
          <w:sz w:val="24"/>
        </w:rPr>
        <w:t xml:space="preserve">. </w:t>
      </w:r>
      <w:r w:rsidR="00F9559B">
        <w:rPr>
          <w:rFonts w:ascii="Helvetica" w:hAnsi="Helvetica" w:cs="Times New Roman"/>
          <w:sz w:val="24"/>
        </w:rPr>
        <w:t>When irrigated at establishment</w:t>
      </w:r>
      <w:r w:rsidR="00A0166E">
        <w:rPr>
          <w:rFonts w:ascii="Helvetica" w:hAnsi="Helvetica" w:cs="Times New Roman"/>
          <w:sz w:val="24"/>
        </w:rPr>
        <w:t>, m</w:t>
      </w:r>
      <w:r w:rsidR="009E6AC9">
        <w:rPr>
          <w:rFonts w:ascii="Helvetica" w:hAnsi="Helvetica" w:cs="Times New Roman"/>
          <w:sz w:val="24"/>
        </w:rPr>
        <w:t>ixed CC productivity in</w:t>
      </w:r>
      <w:r w:rsidR="00A0166E">
        <w:rPr>
          <w:rFonts w:ascii="Helvetica" w:hAnsi="Helvetica" w:cs="Times New Roman"/>
          <w:sz w:val="24"/>
        </w:rPr>
        <w:t>creased 76% and 115% in</w:t>
      </w:r>
      <w:r w:rsidR="009E6AC9">
        <w:rPr>
          <w:rFonts w:ascii="Helvetica" w:hAnsi="Helvetica" w:cs="Times New Roman"/>
          <w:sz w:val="24"/>
        </w:rPr>
        <w:t xml:space="preserve"> humid </w:t>
      </w:r>
      <w:r w:rsidR="00A0166E">
        <w:rPr>
          <w:rFonts w:ascii="Helvetica" w:hAnsi="Helvetica" w:cs="Times New Roman"/>
          <w:sz w:val="24"/>
        </w:rPr>
        <w:t xml:space="preserve">and semiarid </w:t>
      </w:r>
      <w:r w:rsidR="009E6AC9">
        <w:rPr>
          <w:rFonts w:ascii="Helvetica" w:hAnsi="Helvetica" w:cs="Times New Roman"/>
          <w:sz w:val="24"/>
        </w:rPr>
        <w:t xml:space="preserve">regions </w:t>
      </w:r>
      <w:r w:rsidR="00A0166E">
        <w:rPr>
          <w:rFonts w:ascii="Helvetica" w:hAnsi="Helvetica" w:cs="Times New Roman"/>
          <w:sz w:val="24"/>
        </w:rPr>
        <w:t>respectfully (</w:t>
      </w:r>
      <w:proofErr w:type="spellStart"/>
      <w:r w:rsidR="00A0166E">
        <w:rPr>
          <w:rFonts w:ascii="Helvetica" w:hAnsi="Helvetica" w:cs="Times New Roman"/>
          <w:sz w:val="24"/>
        </w:rPr>
        <w:t>Ruis</w:t>
      </w:r>
      <w:proofErr w:type="spellEnd"/>
      <w:r w:rsidR="00A0166E">
        <w:rPr>
          <w:rFonts w:ascii="Helvetica" w:hAnsi="Helvetica" w:cs="Times New Roman"/>
          <w:sz w:val="24"/>
        </w:rPr>
        <w:t xml:space="preserve"> et al., 2019).</w:t>
      </w:r>
      <w:r w:rsidR="00F9559B">
        <w:rPr>
          <w:rFonts w:ascii="Helvetica" w:hAnsi="Helvetica" w:cs="Times New Roman"/>
          <w:sz w:val="24"/>
        </w:rPr>
        <w:t xml:space="preserve"> </w:t>
      </w:r>
      <w:r w:rsidR="006134F2">
        <w:rPr>
          <w:rFonts w:ascii="Helvetica" w:hAnsi="Helvetica" w:cs="Times New Roman"/>
          <w:sz w:val="24"/>
        </w:rPr>
        <w:t>Furthermore</w:t>
      </w:r>
      <w:r w:rsidR="008D2423">
        <w:rPr>
          <w:rFonts w:ascii="Helvetica" w:hAnsi="Helvetica" w:cs="Times New Roman"/>
          <w:sz w:val="24"/>
        </w:rPr>
        <w:t>, when CC are grown in water</w:t>
      </w:r>
      <w:r w:rsidR="006134F2">
        <w:rPr>
          <w:rFonts w:ascii="Helvetica" w:hAnsi="Helvetica" w:cs="Times New Roman"/>
          <w:sz w:val="24"/>
        </w:rPr>
        <w:t>-</w:t>
      </w:r>
      <w:r w:rsidR="008D2423">
        <w:rPr>
          <w:rFonts w:ascii="Helvetica" w:hAnsi="Helvetica" w:cs="Times New Roman"/>
          <w:sz w:val="24"/>
        </w:rPr>
        <w:t xml:space="preserve">limited semiarid environments they </w:t>
      </w:r>
      <w:r w:rsidR="006134F2">
        <w:rPr>
          <w:rFonts w:ascii="Helvetica" w:hAnsi="Helvetica" w:cs="Times New Roman"/>
          <w:sz w:val="24"/>
        </w:rPr>
        <w:t>deplete soil water, reduce biomass, weed cover, and subsequent cash crop yield</w:t>
      </w:r>
      <w:r w:rsidR="00A87478">
        <w:rPr>
          <w:rFonts w:ascii="Helvetica" w:hAnsi="Helvetica" w:cs="Times New Roman"/>
          <w:sz w:val="24"/>
        </w:rPr>
        <w:t xml:space="preserve"> </w:t>
      </w:r>
      <w:r w:rsidR="006134F2">
        <w:rPr>
          <w:rFonts w:ascii="Helvetica" w:hAnsi="Helvetica" w:cs="Times New Roman"/>
          <w:sz w:val="24"/>
        </w:rPr>
        <w:t xml:space="preserve">(Rosa et al., 2021). </w:t>
      </w:r>
      <w:r w:rsidR="00A87478">
        <w:rPr>
          <w:rFonts w:ascii="Helvetica" w:hAnsi="Helvetica" w:cs="Times New Roman"/>
          <w:sz w:val="24"/>
        </w:rPr>
        <w:t>This suggests that irrigation has a negative effect on interspecific competition allowing for the result observed in this experiment.</w:t>
      </w:r>
      <w:r w:rsidR="007E5CF3">
        <w:rPr>
          <w:rFonts w:ascii="Helvetica" w:hAnsi="Helvetica" w:cs="Times New Roman"/>
          <w:sz w:val="24"/>
        </w:rPr>
        <w:t xml:space="preserve"> However,</w:t>
      </w:r>
      <w:r w:rsidR="00A87478">
        <w:rPr>
          <w:rFonts w:ascii="Helvetica" w:hAnsi="Helvetica" w:cs="Times New Roman"/>
          <w:sz w:val="24"/>
        </w:rPr>
        <w:t xml:space="preserve"> it is important to stress that more </w:t>
      </w:r>
      <w:r w:rsidR="007E5CF3">
        <w:rPr>
          <w:rFonts w:ascii="Helvetica" w:hAnsi="Helvetica" w:cs="Times New Roman"/>
          <w:sz w:val="24"/>
        </w:rPr>
        <w:t>work is needed to elucidate whether irrigation cause</w:t>
      </w:r>
      <w:r w:rsidR="009E535E">
        <w:rPr>
          <w:rFonts w:ascii="Helvetica" w:hAnsi="Helvetica" w:cs="Times New Roman"/>
          <w:sz w:val="24"/>
        </w:rPr>
        <w:t>d</w:t>
      </w:r>
      <w:r w:rsidR="007E5CF3">
        <w:rPr>
          <w:rFonts w:ascii="Helvetica" w:hAnsi="Helvetica" w:cs="Times New Roman"/>
          <w:sz w:val="24"/>
        </w:rPr>
        <w:t xml:space="preserve"> this observation.</w:t>
      </w:r>
    </w:p>
    <w:p w14:paraId="4D04846D" w14:textId="77777777" w:rsidR="002C5266" w:rsidRPr="001F12C1" w:rsidRDefault="002C5266" w:rsidP="001B546A">
      <w:pPr>
        <w:spacing w:after="0" w:line="360" w:lineRule="auto"/>
        <w:rPr>
          <w:rFonts w:ascii="Helvetica" w:hAnsi="Helvetica" w:cs="Times New Roman"/>
          <w:sz w:val="24"/>
        </w:rPr>
      </w:pPr>
      <w:r w:rsidRPr="001F12C1">
        <w:rPr>
          <w:rFonts w:ascii="Helvetica" w:hAnsi="Helvetica" w:cs="Times New Roman"/>
          <w:sz w:val="24"/>
        </w:rPr>
        <w:t>Future work</w:t>
      </w:r>
    </w:p>
    <w:p w14:paraId="27FE00FA" w14:textId="11A025C0" w:rsidR="007E5CF3" w:rsidRPr="007E5CF3" w:rsidRDefault="007E5CF3" w:rsidP="001B546A">
      <w:pPr>
        <w:spacing w:line="360" w:lineRule="auto"/>
        <w:rPr>
          <w:rFonts w:ascii="Helvetica" w:hAnsi="Helvetica" w:cs="Times New Roman"/>
          <w:sz w:val="24"/>
        </w:rPr>
      </w:pPr>
      <w:r w:rsidRPr="007E5CF3">
        <w:rPr>
          <w:rFonts w:ascii="Helvetica" w:hAnsi="Helvetica" w:cs="Times New Roman"/>
          <w:sz w:val="24"/>
        </w:rPr>
        <w:t xml:space="preserve">Soil health and sustainability has created great interest in cover crops across the </w:t>
      </w:r>
      <w:r w:rsidR="00223590">
        <w:rPr>
          <w:rFonts w:ascii="Helvetica" w:hAnsi="Helvetica" w:cs="Times New Roman"/>
          <w:sz w:val="24"/>
        </w:rPr>
        <w:t>I</w:t>
      </w:r>
      <w:r w:rsidRPr="007E5CF3">
        <w:rPr>
          <w:rFonts w:ascii="Helvetica" w:hAnsi="Helvetica" w:cs="Times New Roman"/>
          <w:sz w:val="24"/>
        </w:rPr>
        <w:t xml:space="preserve">ntermountain west. Although this project did not measure soil health parameters, </w:t>
      </w:r>
      <w:r w:rsidR="009E535E">
        <w:rPr>
          <w:rFonts w:ascii="Helvetica" w:hAnsi="Helvetica" w:cs="Times New Roman"/>
          <w:sz w:val="24"/>
        </w:rPr>
        <w:t>or many of the services provided</w:t>
      </w:r>
      <w:r w:rsidR="006B55E5">
        <w:rPr>
          <w:rFonts w:ascii="Helvetica" w:hAnsi="Helvetica" w:cs="Times New Roman"/>
          <w:sz w:val="24"/>
        </w:rPr>
        <w:t xml:space="preserve"> by</w:t>
      </w:r>
      <w:r w:rsidR="009E535E">
        <w:rPr>
          <w:rFonts w:ascii="Helvetica" w:hAnsi="Helvetica" w:cs="Times New Roman"/>
          <w:sz w:val="24"/>
        </w:rPr>
        <w:t xml:space="preserve"> CC they should be evaluated in this environment</w:t>
      </w:r>
      <w:r w:rsidRPr="007E5CF3">
        <w:rPr>
          <w:rFonts w:ascii="Helvetica" w:hAnsi="Helvetica" w:cs="Times New Roman"/>
          <w:sz w:val="24"/>
        </w:rPr>
        <w:t xml:space="preserve">. </w:t>
      </w:r>
      <w:r w:rsidR="009E535E">
        <w:rPr>
          <w:rFonts w:ascii="Helvetica" w:hAnsi="Helvetica" w:cs="Times New Roman"/>
          <w:sz w:val="24"/>
        </w:rPr>
        <w:t>More work is also needed to explain why b</w:t>
      </w:r>
      <w:r w:rsidRPr="007E5CF3">
        <w:rPr>
          <w:rFonts w:ascii="Helvetica" w:hAnsi="Helvetica" w:cs="Times New Roman"/>
          <w:sz w:val="24"/>
        </w:rPr>
        <w:t xml:space="preserve">iodiversity </w:t>
      </w:r>
      <w:r w:rsidR="009E535E">
        <w:rPr>
          <w:rFonts w:ascii="Helvetica" w:hAnsi="Helvetica" w:cs="Times New Roman"/>
          <w:sz w:val="24"/>
        </w:rPr>
        <w:t>ha</w:t>
      </w:r>
      <w:r w:rsidR="00762106">
        <w:rPr>
          <w:rFonts w:ascii="Helvetica" w:hAnsi="Helvetica" w:cs="Times New Roman"/>
          <w:sz w:val="24"/>
        </w:rPr>
        <w:t>d</w:t>
      </w:r>
      <w:r w:rsidR="009E535E">
        <w:rPr>
          <w:rFonts w:ascii="Helvetica" w:hAnsi="Helvetica" w:cs="Times New Roman"/>
          <w:sz w:val="24"/>
        </w:rPr>
        <w:t xml:space="preserve"> little effect on DM</w:t>
      </w:r>
      <w:r w:rsidRPr="007E5CF3">
        <w:rPr>
          <w:rFonts w:ascii="Helvetica" w:hAnsi="Helvetica" w:cs="Times New Roman"/>
          <w:sz w:val="24"/>
        </w:rPr>
        <w:t xml:space="preserve"> </w:t>
      </w:r>
      <w:r w:rsidR="00762106">
        <w:rPr>
          <w:rFonts w:ascii="Helvetica" w:hAnsi="Helvetica" w:cs="Times New Roman"/>
          <w:sz w:val="24"/>
        </w:rPr>
        <w:t>in this study. Research may focus on irrigation, time of termination, or other factors.</w:t>
      </w:r>
      <w:r w:rsidR="00575AF8">
        <w:rPr>
          <w:rFonts w:ascii="Helvetica" w:hAnsi="Helvetica" w:cs="Times New Roman"/>
          <w:sz w:val="24"/>
        </w:rPr>
        <w:t xml:space="preserve"> </w:t>
      </w:r>
      <w:r w:rsidR="00762106">
        <w:rPr>
          <w:rFonts w:ascii="Helvetica" w:hAnsi="Helvetica" w:cs="Times New Roman"/>
          <w:sz w:val="24"/>
        </w:rPr>
        <w:lastRenderedPageBreak/>
        <w:t>Furthermore</w:t>
      </w:r>
      <w:r w:rsidRPr="007E5CF3">
        <w:rPr>
          <w:rFonts w:ascii="Helvetica" w:hAnsi="Helvetica" w:cs="Times New Roman"/>
          <w:sz w:val="24"/>
        </w:rPr>
        <w:t xml:space="preserve">, </w:t>
      </w:r>
      <w:r w:rsidR="00575AF8">
        <w:rPr>
          <w:rFonts w:ascii="Helvetica" w:hAnsi="Helvetica" w:cs="Times New Roman"/>
          <w:sz w:val="24"/>
        </w:rPr>
        <w:t xml:space="preserve">additional analysis of </w:t>
      </w:r>
      <w:r w:rsidR="00762106">
        <w:rPr>
          <w:rFonts w:ascii="Helvetica" w:hAnsi="Helvetica" w:cs="Times New Roman"/>
          <w:sz w:val="24"/>
        </w:rPr>
        <w:t>CC forage</w:t>
      </w:r>
      <w:r w:rsidR="00575AF8">
        <w:rPr>
          <w:rFonts w:ascii="Helvetica" w:hAnsi="Helvetica" w:cs="Times New Roman"/>
          <w:sz w:val="24"/>
        </w:rPr>
        <w:t xml:space="preserve"> quality and DM at shorter termination timings for monocultures and mixes may increase applicability for those desiring to adopt CC</w:t>
      </w:r>
      <w:r w:rsidRPr="007E5CF3">
        <w:rPr>
          <w:rFonts w:ascii="Helvetica" w:hAnsi="Helvetica" w:cs="Times New Roman"/>
          <w:sz w:val="24"/>
        </w:rPr>
        <w:t>.</w:t>
      </w:r>
    </w:p>
    <w:p w14:paraId="2094E23D" w14:textId="47D4EC06" w:rsidR="000A7281" w:rsidRDefault="007E5CF3" w:rsidP="001B546A">
      <w:pPr>
        <w:spacing w:line="360" w:lineRule="auto"/>
        <w:rPr>
          <w:rFonts w:ascii="Helvetica" w:hAnsi="Helvetica" w:cs="Times New Roman"/>
          <w:sz w:val="24"/>
        </w:rPr>
      </w:pPr>
      <w:r w:rsidRPr="007E5CF3">
        <w:rPr>
          <w:rFonts w:ascii="Helvetica" w:hAnsi="Helvetica" w:cs="Times New Roman"/>
          <w:sz w:val="24"/>
        </w:rPr>
        <w:t xml:space="preserve">Another component of </w:t>
      </w:r>
      <w:r w:rsidR="00762106">
        <w:rPr>
          <w:rFonts w:ascii="Helvetica" w:hAnsi="Helvetica" w:cs="Times New Roman"/>
          <w:sz w:val="24"/>
        </w:rPr>
        <w:t>CC</w:t>
      </w:r>
      <w:r w:rsidRPr="007E5CF3">
        <w:rPr>
          <w:rFonts w:ascii="Helvetica" w:hAnsi="Helvetica" w:cs="Times New Roman"/>
          <w:sz w:val="24"/>
        </w:rPr>
        <w:t xml:space="preserve"> that should be considered </w:t>
      </w:r>
      <w:r w:rsidR="00575AF8">
        <w:rPr>
          <w:rFonts w:ascii="Helvetica" w:hAnsi="Helvetica" w:cs="Times New Roman"/>
          <w:sz w:val="24"/>
        </w:rPr>
        <w:t>are</w:t>
      </w:r>
      <w:r w:rsidRPr="007E5CF3">
        <w:rPr>
          <w:rFonts w:ascii="Helvetica" w:hAnsi="Helvetica" w:cs="Times New Roman"/>
          <w:sz w:val="24"/>
        </w:rPr>
        <w:t xml:space="preserve"> the economics behind planting and grazing different mixes of cover crops</w:t>
      </w:r>
      <w:r w:rsidR="003E62A1">
        <w:rPr>
          <w:rFonts w:ascii="Helvetica" w:hAnsi="Helvetica" w:cs="Times New Roman"/>
          <w:sz w:val="24"/>
        </w:rPr>
        <w:t xml:space="preserve"> in the western U.S</w:t>
      </w:r>
      <w:r w:rsidRPr="007E5CF3">
        <w:rPr>
          <w:rFonts w:ascii="Helvetica" w:hAnsi="Helvetica" w:cs="Times New Roman"/>
          <w:sz w:val="24"/>
        </w:rPr>
        <w:t xml:space="preserve">. </w:t>
      </w:r>
      <w:r w:rsidR="00223590">
        <w:rPr>
          <w:rFonts w:ascii="Helvetica" w:hAnsi="Helvetica" w:cs="Times New Roman"/>
          <w:sz w:val="24"/>
        </w:rPr>
        <w:t>This</w:t>
      </w:r>
      <w:r w:rsidRPr="007E5CF3">
        <w:rPr>
          <w:rFonts w:ascii="Helvetica" w:hAnsi="Helvetica" w:cs="Times New Roman"/>
          <w:sz w:val="24"/>
        </w:rPr>
        <w:t xml:space="preserve"> study planted </w:t>
      </w:r>
      <w:r w:rsidR="000A7281">
        <w:rPr>
          <w:rFonts w:ascii="Helvetica" w:hAnsi="Helvetica" w:cs="Times New Roman"/>
          <w:sz w:val="24"/>
        </w:rPr>
        <w:t>CC at</w:t>
      </w:r>
      <w:r w:rsidRPr="007E5CF3">
        <w:rPr>
          <w:rFonts w:ascii="Helvetica" w:hAnsi="Helvetica" w:cs="Times New Roman"/>
          <w:sz w:val="24"/>
        </w:rPr>
        <w:t xml:space="preserve"> 40 lbs./acre </w:t>
      </w:r>
      <w:r w:rsidR="006B55E5">
        <w:rPr>
          <w:rFonts w:ascii="Helvetica" w:hAnsi="Helvetica" w:cs="Times New Roman"/>
          <w:sz w:val="24"/>
        </w:rPr>
        <w:t xml:space="preserve">and </w:t>
      </w:r>
      <w:r w:rsidRPr="007E5CF3">
        <w:rPr>
          <w:rFonts w:ascii="Helvetica" w:hAnsi="Helvetica" w:cs="Times New Roman"/>
          <w:sz w:val="24"/>
        </w:rPr>
        <w:t xml:space="preserve">seed prices </w:t>
      </w:r>
      <w:r w:rsidR="00223590">
        <w:rPr>
          <w:rFonts w:ascii="Helvetica" w:hAnsi="Helvetica" w:cs="Times New Roman"/>
          <w:sz w:val="24"/>
        </w:rPr>
        <w:t>at this rate may</w:t>
      </w:r>
      <w:r w:rsidRPr="007E5CF3">
        <w:rPr>
          <w:rFonts w:ascii="Helvetica" w:hAnsi="Helvetica" w:cs="Times New Roman"/>
          <w:sz w:val="24"/>
        </w:rPr>
        <w:t xml:space="preserve"> be exceptionally high</w:t>
      </w:r>
      <w:r w:rsidR="000A7281">
        <w:rPr>
          <w:rFonts w:ascii="Helvetica" w:hAnsi="Helvetica" w:cs="Times New Roman"/>
          <w:sz w:val="24"/>
        </w:rPr>
        <w:t>.</w:t>
      </w:r>
      <w:r w:rsidRPr="007E5CF3">
        <w:rPr>
          <w:rFonts w:ascii="Helvetica" w:hAnsi="Helvetica" w:cs="Times New Roman"/>
          <w:sz w:val="24"/>
        </w:rPr>
        <w:t xml:space="preserve"> However, the value of cover crops as grazing forages </w:t>
      </w:r>
      <w:r w:rsidR="000A7281" w:rsidRPr="007E5CF3">
        <w:rPr>
          <w:rFonts w:ascii="Helvetica" w:hAnsi="Helvetica" w:cs="Times New Roman"/>
          <w:sz w:val="24"/>
        </w:rPr>
        <w:t>cannot</w:t>
      </w:r>
      <w:r w:rsidRPr="007E5CF3">
        <w:rPr>
          <w:rFonts w:ascii="Helvetica" w:hAnsi="Helvetica" w:cs="Times New Roman"/>
          <w:sz w:val="24"/>
        </w:rPr>
        <w:t xml:space="preserve"> be forgotten</w:t>
      </w:r>
      <w:r w:rsidR="00762106">
        <w:rPr>
          <w:rFonts w:ascii="Helvetica" w:hAnsi="Helvetica" w:cs="Times New Roman"/>
          <w:sz w:val="24"/>
        </w:rPr>
        <w:t xml:space="preserve">. </w:t>
      </w:r>
      <w:r w:rsidRPr="007E5CF3">
        <w:rPr>
          <w:rFonts w:ascii="Helvetica" w:hAnsi="Helvetica" w:cs="Times New Roman"/>
          <w:sz w:val="24"/>
        </w:rPr>
        <w:t xml:space="preserve">In future years, the economics may be able to be tied to soil health </w:t>
      </w:r>
      <w:r w:rsidR="00762106">
        <w:rPr>
          <w:rFonts w:ascii="Helvetica" w:hAnsi="Helvetica" w:cs="Times New Roman"/>
          <w:sz w:val="24"/>
        </w:rPr>
        <w:t>and services provided by CC</w:t>
      </w:r>
      <w:r w:rsidRPr="007E5CF3">
        <w:rPr>
          <w:rFonts w:ascii="Helvetica" w:hAnsi="Helvetica" w:cs="Times New Roman"/>
          <w:sz w:val="24"/>
        </w:rPr>
        <w:t>.</w:t>
      </w:r>
    </w:p>
    <w:p w14:paraId="01767001" w14:textId="77777777" w:rsidR="001F12C1" w:rsidRDefault="001F12C1" w:rsidP="001B546A">
      <w:pPr>
        <w:spacing w:line="240" w:lineRule="auto"/>
        <w:rPr>
          <w:rFonts w:ascii="Helvetica" w:hAnsi="Helvetica" w:cs="Times New Roman"/>
          <w:b/>
          <w:bCs/>
          <w:sz w:val="24"/>
        </w:rPr>
      </w:pPr>
    </w:p>
    <w:p w14:paraId="45624ECF" w14:textId="2C743733" w:rsidR="00344564" w:rsidRPr="00CD61F2" w:rsidRDefault="00CD61F2" w:rsidP="001F12C1">
      <w:pPr>
        <w:spacing w:line="240" w:lineRule="auto"/>
        <w:jc w:val="center"/>
        <w:rPr>
          <w:rFonts w:ascii="Helvetica" w:hAnsi="Helvetica" w:cs="Times New Roman"/>
          <w:b/>
          <w:bCs/>
          <w:sz w:val="24"/>
        </w:rPr>
      </w:pPr>
      <w:r w:rsidRPr="00CD61F2">
        <w:rPr>
          <w:rFonts w:ascii="Helvetica" w:hAnsi="Helvetica" w:cs="Times New Roman"/>
          <w:b/>
          <w:bCs/>
          <w:sz w:val="24"/>
        </w:rPr>
        <w:t>References</w:t>
      </w:r>
    </w:p>
    <w:p w14:paraId="3FB86B85" w14:textId="4E6F81A3" w:rsidR="00522885" w:rsidRPr="007B015C" w:rsidRDefault="00522885" w:rsidP="001B546A">
      <w:pPr>
        <w:pStyle w:val="NormalWeb"/>
        <w:ind w:left="540" w:hanging="540"/>
        <w:rPr>
          <w:rFonts w:ascii="Helvetica" w:hAnsi="Helvetica"/>
        </w:rPr>
      </w:pPr>
      <w:proofErr w:type="spellStart"/>
      <w:r w:rsidRPr="001B795C">
        <w:rPr>
          <w:rFonts w:ascii="Helvetica" w:hAnsi="Helvetica"/>
          <w:b/>
          <w:bCs/>
        </w:rPr>
        <w:t>Aanderud</w:t>
      </w:r>
      <w:proofErr w:type="spellEnd"/>
      <w:r w:rsidRPr="001B795C">
        <w:rPr>
          <w:rFonts w:ascii="Helvetica" w:hAnsi="Helvetica"/>
          <w:b/>
          <w:bCs/>
        </w:rPr>
        <w:t xml:space="preserve">, Z. T., Richards, J. H., </w:t>
      </w:r>
      <w:proofErr w:type="spellStart"/>
      <w:r w:rsidRPr="001B795C">
        <w:rPr>
          <w:rFonts w:ascii="Helvetica" w:hAnsi="Helvetica"/>
          <w:b/>
          <w:bCs/>
        </w:rPr>
        <w:t>Svejcar</w:t>
      </w:r>
      <w:proofErr w:type="spellEnd"/>
      <w:r w:rsidRPr="001B795C">
        <w:rPr>
          <w:rFonts w:ascii="Helvetica" w:hAnsi="Helvetica"/>
          <w:b/>
          <w:bCs/>
        </w:rPr>
        <w:t>, T., &amp; James, J. J. (2010).</w:t>
      </w:r>
      <w:r w:rsidRPr="00522885">
        <w:rPr>
          <w:rFonts w:ascii="Helvetica" w:hAnsi="Helvetica"/>
        </w:rPr>
        <w:t xml:space="preserve"> A shift in seasonal </w:t>
      </w:r>
      <w:r w:rsidRPr="007B015C">
        <w:rPr>
          <w:rFonts w:ascii="Helvetica" w:hAnsi="Helvetica"/>
        </w:rPr>
        <w:t xml:space="preserve">rainfall reduces soil organic carbon storage in a Cold Desert. </w:t>
      </w:r>
      <w:r w:rsidRPr="007B015C">
        <w:rPr>
          <w:rFonts w:ascii="Helvetica" w:hAnsi="Helvetica"/>
          <w:i/>
          <w:iCs/>
        </w:rPr>
        <w:t>Ecosystems</w:t>
      </w:r>
      <w:r w:rsidRPr="007B015C">
        <w:rPr>
          <w:rFonts w:ascii="Helvetica" w:hAnsi="Helvetica"/>
        </w:rPr>
        <w:t xml:space="preserve">, </w:t>
      </w:r>
      <w:r w:rsidRPr="007B015C">
        <w:rPr>
          <w:rFonts w:ascii="Helvetica" w:hAnsi="Helvetica"/>
          <w:i/>
          <w:iCs/>
        </w:rPr>
        <w:t>13</w:t>
      </w:r>
      <w:r w:rsidRPr="007B015C">
        <w:rPr>
          <w:rFonts w:ascii="Helvetica" w:hAnsi="Helvetica"/>
        </w:rPr>
        <w:t xml:space="preserve">(5), 673–682. </w:t>
      </w:r>
      <w:hyperlink r:id="rId9" w:history="1">
        <w:r w:rsidRPr="007B015C">
          <w:rPr>
            <w:rStyle w:val="Hyperlink"/>
            <w:rFonts w:ascii="Helvetica" w:hAnsi="Helvetica"/>
          </w:rPr>
          <w:t>https://doi.org/10.1007/s10021-010-9346-1</w:t>
        </w:r>
      </w:hyperlink>
    </w:p>
    <w:p w14:paraId="799DDE46" w14:textId="49C6218A" w:rsidR="00297E6D" w:rsidRDefault="00297E6D" w:rsidP="001B546A">
      <w:pPr>
        <w:spacing w:line="240" w:lineRule="auto"/>
        <w:ind w:left="540" w:hanging="540"/>
        <w:rPr>
          <w:rFonts w:ascii="Helvetica" w:hAnsi="Helvetica" w:cs="Times New Roman"/>
          <w:b/>
          <w:bCs/>
          <w:sz w:val="24"/>
        </w:rPr>
      </w:pPr>
      <w:proofErr w:type="spellStart"/>
      <w:r w:rsidRPr="00297E6D">
        <w:rPr>
          <w:rFonts w:ascii="Helvetica" w:hAnsi="Helvetica" w:cs="Times New Roman"/>
          <w:b/>
          <w:bCs/>
          <w:sz w:val="24"/>
        </w:rPr>
        <w:t>Cassida</w:t>
      </w:r>
      <w:proofErr w:type="spellEnd"/>
      <w:r w:rsidRPr="00297E6D">
        <w:rPr>
          <w:rFonts w:ascii="Helvetica" w:hAnsi="Helvetica" w:cs="Times New Roman"/>
          <w:b/>
          <w:bCs/>
          <w:sz w:val="24"/>
        </w:rPr>
        <w:t xml:space="preserve">, K. A., Griffin, T. S., Rodriguez, J., Patching, S. C., </w:t>
      </w:r>
      <w:proofErr w:type="spellStart"/>
      <w:r w:rsidRPr="00297E6D">
        <w:rPr>
          <w:rFonts w:ascii="Helvetica" w:hAnsi="Helvetica" w:cs="Times New Roman"/>
          <w:b/>
          <w:bCs/>
          <w:sz w:val="24"/>
        </w:rPr>
        <w:t>Hesterman</w:t>
      </w:r>
      <w:proofErr w:type="spellEnd"/>
      <w:r w:rsidRPr="00297E6D">
        <w:rPr>
          <w:rFonts w:ascii="Helvetica" w:hAnsi="Helvetica" w:cs="Times New Roman"/>
          <w:b/>
          <w:bCs/>
          <w:sz w:val="24"/>
        </w:rPr>
        <w:t>, O. B., &amp;amp; Rust, S. R. (2000)</w:t>
      </w:r>
      <w:r w:rsidRPr="00297E6D">
        <w:rPr>
          <w:rFonts w:ascii="Helvetica" w:hAnsi="Helvetica" w:cs="Times New Roman"/>
          <w:sz w:val="24"/>
        </w:rPr>
        <w:t xml:space="preserve">. Protein degradability and forage quality in maturing alfalfa, red clover, and </w:t>
      </w:r>
      <w:proofErr w:type="spellStart"/>
      <w:r w:rsidRPr="00297E6D">
        <w:rPr>
          <w:rFonts w:ascii="Helvetica" w:hAnsi="Helvetica" w:cs="Times New Roman"/>
          <w:sz w:val="24"/>
        </w:rPr>
        <w:t>Birdsfoot</w:t>
      </w:r>
      <w:proofErr w:type="spellEnd"/>
      <w:r w:rsidRPr="00297E6D">
        <w:rPr>
          <w:rFonts w:ascii="Helvetica" w:hAnsi="Helvetica" w:cs="Times New Roman"/>
          <w:sz w:val="24"/>
        </w:rPr>
        <w:t xml:space="preserve"> Trefoil. </w:t>
      </w:r>
      <w:r w:rsidRPr="00297E6D">
        <w:rPr>
          <w:rFonts w:ascii="Helvetica" w:hAnsi="Helvetica" w:cs="Times New Roman"/>
          <w:i/>
          <w:iCs/>
          <w:sz w:val="24"/>
        </w:rPr>
        <w:t>Crop Science</w:t>
      </w:r>
      <w:r w:rsidRPr="00297E6D">
        <w:rPr>
          <w:rFonts w:ascii="Helvetica" w:hAnsi="Helvetica" w:cs="Times New Roman"/>
          <w:sz w:val="24"/>
        </w:rPr>
        <w:t>, 40(1), 209–215. https://doi.org/10.2135/cropsci2000.401209x</w:t>
      </w:r>
    </w:p>
    <w:p w14:paraId="11611C7B" w14:textId="26CD33CA" w:rsidR="007C4F62" w:rsidRPr="007C4F62" w:rsidRDefault="007C4F62" w:rsidP="001B546A">
      <w:pPr>
        <w:spacing w:line="240" w:lineRule="auto"/>
        <w:ind w:left="540" w:hanging="540"/>
        <w:rPr>
          <w:rFonts w:ascii="Helvetica" w:hAnsi="Helvetica" w:cs="Times New Roman"/>
          <w:sz w:val="24"/>
        </w:rPr>
      </w:pPr>
      <w:r w:rsidRPr="001B795C">
        <w:rPr>
          <w:rFonts w:ascii="Helvetica" w:hAnsi="Helvetica" w:cs="Times New Roman"/>
          <w:b/>
          <w:bCs/>
          <w:sz w:val="24"/>
        </w:rPr>
        <w:t>Curran, W. S., Hoover, R. J., Mirsky, S. B., Roth, G. W., Ryan, M. R., Ackroyd, V. J., Wallace, J. M., Dempsey, M. A., &amp; Pelzer, C. J. (2018)</w:t>
      </w:r>
      <w:r w:rsidRPr="007C4F62">
        <w:rPr>
          <w:rFonts w:ascii="Helvetica" w:hAnsi="Helvetica" w:cs="Times New Roman"/>
          <w:sz w:val="24"/>
        </w:rPr>
        <w:t xml:space="preserve">. Evaluation of Cover Crops Drill </w:t>
      </w:r>
      <w:proofErr w:type="spellStart"/>
      <w:r w:rsidRPr="007C4F62">
        <w:rPr>
          <w:rFonts w:ascii="Helvetica" w:hAnsi="Helvetica" w:cs="Times New Roman"/>
          <w:sz w:val="24"/>
        </w:rPr>
        <w:t>Interseeded</w:t>
      </w:r>
      <w:proofErr w:type="spellEnd"/>
      <w:r w:rsidRPr="007C4F62">
        <w:rPr>
          <w:rFonts w:ascii="Helvetica" w:hAnsi="Helvetica" w:cs="Times New Roman"/>
          <w:sz w:val="24"/>
        </w:rPr>
        <w:t xml:space="preserve"> into Corn Across the Mid-Atlantic Region. </w:t>
      </w:r>
      <w:r w:rsidRPr="001B795C">
        <w:rPr>
          <w:rFonts w:ascii="Helvetica" w:hAnsi="Helvetica" w:cs="Times New Roman"/>
          <w:i/>
          <w:iCs/>
          <w:sz w:val="24"/>
        </w:rPr>
        <w:t>Agronomy Journal</w:t>
      </w:r>
      <w:r w:rsidRPr="007C4F62">
        <w:rPr>
          <w:rFonts w:ascii="Helvetica" w:hAnsi="Helvetica" w:cs="Times New Roman"/>
          <w:sz w:val="24"/>
        </w:rPr>
        <w:t xml:space="preserve">, 110(2), 435–443. </w:t>
      </w:r>
      <w:hyperlink r:id="rId10" w:history="1">
        <w:r w:rsidR="00522885" w:rsidRPr="007C4F62">
          <w:rPr>
            <w:rStyle w:val="Hyperlink"/>
            <w:rFonts w:ascii="Helvetica" w:hAnsi="Helvetica" w:cs="Times New Roman"/>
            <w:sz w:val="24"/>
          </w:rPr>
          <w:t>https://doi.org/10.2134/agronj2017.07.0395</w:t>
        </w:r>
      </w:hyperlink>
    </w:p>
    <w:p w14:paraId="50F1AE07" w14:textId="5D489DF8" w:rsidR="00522885" w:rsidRPr="007B015C" w:rsidRDefault="007C4F62" w:rsidP="001B546A">
      <w:pPr>
        <w:spacing w:line="240" w:lineRule="auto"/>
        <w:ind w:left="540" w:hanging="540"/>
        <w:rPr>
          <w:rFonts w:ascii="Helvetica" w:hAnsi="Helvetica" w:cs="Times New Roman"/>
          <w:sz w:val="24"/>
        </w:rPr>
      </w:pPr>
      <w:proofErr w:type="spellStart"/>
      <w:r w:rsidRPr="001B795C">
        <w:rPr>
          <w:rFonts w:ascii="Helvetica" w:hAnsi="Helvetica" w:cs="Times New Roman"/>
          <w:b/>
          <w:bCs/>
          <w:sz w:val="24"/>
        </w:rPr>
        <w:t>Drost</w:t>
      </w:r>
      <w:proofErr w:type="spellEnd"/>
      <w:r w:rsidRPr="001B795C">
        <w:rPr>
          <w:rFonts w:ascii="Helvetica" w:hAnsi="Helvetica" w:cs="Times New Roman"/>
          <w:b/>
          <w:bCs/>
          <w:sz w:val="24"/>
        </w:rPr>
        <w:t>, D., Long, G., Wilson, D., Miller, B., &amp; Campbell, W. (1996)</w:t>
      </w:r>
      <w:r w:rsidRPr="007C4F62">
        <w:rPr>
          <w:rFonts w:ascii="Helvetica" w:hAnsi="Helvetica" w:cs="Times New Roman"/>
          <w:sz w:val="24"/>
        </w:rPr>
        <w:t xml:space="preserve">. Barriers to Adopting Sustainable Agricultural Practices. </w:t>
      </w:r>
      <w:r w:rsidRPr="001B795C">
        <w:rPr>
          <w:rFonts w:ascii="Helvetica" w:hAnsi="Helvetica" w:cs="Times New Roman"/>
          <w:i/>
          <w:iCs/>
          <w:sz w:val="24"/>
        </w:rPr>
        <w:t>Journal of Extension</w:t>
      </w:r>
      <w:r w:rsidRPr="007C4F62">
        <w:rPr>
          <w:rFonts w:ascii="Helvetica" w:hAnsi="Helvetica" w:cs="Times New Roman"/>
          <w:sz w:val="24"/>
        </w:rPr>
        <w:t xml:space="preserve">, 34(6). </w:t>
      </w:r>
      <w:hyperlink r:id="rId11" w:history="1">
        <w:r w:rsidR="00522885" w:rsidRPr="007C4F62">
          <w:rPr>
            <w:rStyle w:val="Hyperlink"/>
            <w:rFonts w:ascii="Helvetica" w:hAnsi="Helvetica" w:cs="Times New Roman"/>
            <w:sz w:val="24"/>
          </w:rPr>
          <w:t>https://www.joe.org/joe/1996december/a1.php</w:t>
        </w:r>
      </w:hyperlink>
    </w:p>
    <w:p w14:paraId="410D3C7E" w14:textId="2948A39A" w:rsidR="00522885" w:rsidRDefault="00522885" w:rsidP="001B546A">
      <w:pPr>
        <w:pStyle w:val="NormalWeb"/>
        <w:ind w:left="540" w:hanging="540"/>
        <w:rPr>
          <w:rFonts w:ascii="Helvetica" w:hAnsi="Helvetica"/>
        </w:rPr>
      </w:pPr>
      <w:proofErr w:type="spellStart"/>
      <w:r w:rsidRPr="001B795C">
        <w:rPr>
          <w:rFonts w:ascii="Helvetica" w:hAnsi="Helvetica"/>
          <w:b/>
          <w:bCs/>
        </w:rPr>
        <w:t>Finkelburg</w:t>
      </w:r>
      <w:proofErr w:type="spellEnd"/>
      <w:r w:rsidRPr="001B795C">
        <w:rPr>
          <w:rFonts w:ascii="Helvetica" w:hAnsi="Helvetica"/>
          <w:b/>
          <w:bCs/>
        </w:rPr>
        <w:t>, D. F., Hart, K. N., &amp; Church, J. A. (2016)</w:t>
      </w:r>
      <w:r w:rsidRPr="007B015C">
        <w:rPr>
          <w:rFonts w:ascii="Helvetica" w:hAnsi="Helvetica"/>
        </w:rPr>
        <w:t xml:space="preserve">. </w:t>
      </w:r>
      <w:r w:rsidR="007B015C" w:rsidRPr="007B015C">
        <w:rPr>
          <w:rFonts w:ascii="Helvetica" w:hAnsi="Helvetica"/>
        </w:rPr>
        <w:t xml:space="preserve">Cover Crops Demonstration Project </w:t>
      </w:r>
      <w:r w:rsidR="007B015C">
        <w:rPr>
          <w:rFonts w:ascii="Helvetica" w:hAnsi="Helvetica"/>
        </w:rPr>
        <w:t>i</w:t>
      </w:r>
      <w:r w:rsidR="007B015C" w:rsidRPr="007B015C">
        <w:rPr>
          <w:rFonts w:ascii="Helvetica" w:hAnsi="Helvetica"/>
        </w:rPr>
        <w:t>n North Central Idaho</w:t>
      </w:r>
      <w:r w:rsidRPr="007B015C">
        <w:rPr>
          <w:rFonts w:ascii="Helvetica" w:hAnsi="Helvetica"/>
        </w:rPr>
        <w:t xml:space="preserve">. </w:t>
      </w:r>
      <w:r w:rsidRPr="007B015C">
        <w:rPr>
          <w:rFonts w:ascii="Helvetica" w:hAnsi="Helvetica"/>
          <w:i/>
          <w:iCs/>
        </w:rPr>
        <w:t>Journal of NACAA</w:t>
      </w:r>
      <w:r w:rsidRPr="007B015C">
        <w:rPr>
          <w:rFonts w:ascii="Helvetica" w:hAnsi="Helvetica"/>
        </w:rPr>
        <w:t xml:space="preserve">, </w:t>
      </w:r>
      <w:r w:rsidRPr="007B015C">
        <w:rPr>
          <w:rFonts w:ascii="Helvetica" w:hAnsi="Helvetica"/>
          <w:i/>
          <w:iCs/>
        </w:rPr>
        <w:t>9</w:t>
      </w:r>
      <w:r w:rsidRPr="007B015C">
        <w:rPr>
          <w:rFonts w:ascii="Helvetica" w:hAnsi="Helvetica"/>
        </w:rPr>
        <w:t xml:space="preserve">(1). </w:t>
      </w:r>
      <w:hyperlink r:id="rId12" w:history="1">
        <w:r w:rsidRPr="007B015C">
          <w:rPr>
            <w:rStyle w:val="Hyperlink"/>
            <w:rFonts w:ascii="Helvetica" w:hAnsi="Helvetica"/>
          </w:rPr>
          <w:t>https://www.nacaa.com/journal/e4ea9f2d-ef8d-49c5-a68e-b77b766dc9f6</w:t>
        </w:r>
      </w:hyperlink>
    </w:p>
    <w:p w14:paraId="705139E2" w14:textId="62B90EE7" w:rsidR="00AB37D4" w:rsidRPr="001B795C" w:rsidRDefault="00AB37D4" w:rsidP="001B546A">
      <w:pPr>
        <w:spacing w:line="240" w:lineRule="auto"/>
        <w:ind w:left="540" w:hanging="540"/>
        <w:rPr>
          <w:rFonts w:ascii="Helvetica" w:hAnsi="Helvetica" w:cs="Times New Roman"/>
          <w:sz w:val="24"/>
        </w:rPr>
      </w:pPr>
      <w:r w:rsidRPr="00686941">
        <w:rPr>
          <w:rFonts w:ascii="Helvetica" w:hAnsi="Helvetica" w:cs="Times New Roman"/>
          <w:b/>
          <w:bCs/>
          <w:sz w:val="24"/>
        </w:rPr>
        <w:t xml:space="preserve">Lavoie, A. L., </w:t>
      </w:r>
      <w:proofErr w:type="spellStart"/>
      <w:r w:rsidRPr="00686941">
        <w:rPr>
          <w:rFonts w:ascii="Helvetica" w:hAnsi="Helvetica" w:cs="Times New Roman"/>
          <w:b/>
          <w:bCs/>
          <w:sz w:val="24"/>
        </w:rPr>
        <w:t>Dentzman</w:t>
      </w:r>
      <w:proofErr w:type="spellEnd"/>
      <w:r w:rsidRPr="00686941">
        <w:rPr>
          <w:rFonts w:ascii="Helvetica" w:hAnsi="Helvetica" w:cs="Times New Roman"/>
          <w:b/>
          <w:bCs/>
          <w:sz w:val="24"/>
        </w:rPr>
        <w:t>, K., &amp;</w:t>
      </w:r>
      <w:r w:rsidR="006241AA">
        <w:rPr>
          <w:rFonts w:ascii="Helvetica" w:hAnsi="Helvetica" w:cs="Times New Roman"/>
          <w:b/>
          <w:bCs/>
          <w:sz w:val="24"/>
        </w:rPr>
        <w:t xml:space="preserve"> </w:t>
      </w:r>
      <w:r w:rsidRPr="00686941">
        <w:rPr>
          <w:rFonts w:ascii="Helvetica" w:hAnsi="Helvetica" w:cs="Times New Roman"/>
          <w:b/>
          <w:bCs/>
          <w:sz w:val="24"/>
        </w:rPr>
        <w:t xml:space="preserve">amp; </w:t>
      </w:r>
      <w:proofErr w:type="spellStart"/>
      <w:r w:rsidRPr="00686941">
        <w:rPr>
          <w:rFonts w:ascii="Helvetica" w:hAnsi="Helvetica" w:cs="Times New Roman"/>
          <w:b/>
          <w:bCs/>
          <w:sz w:val="24"/>
        </w:rPr>
        <w:t>Wardropper</w:t>
      </w:r>
      <w:proofErr w:type="spellEnd"/>
      <w:r w:rsidRPr="00686941">
        <w:rPr>
          <w:rFonts w:ascii="Helvetica" w:hAnsi="Helvetica" w:cs="Times New Roman"/>
          <w:b/>
          <w:bCs/>
          <w:sz w:val="24"/>
        </w:rPr>
        <w:t>, C. B. (2021)</w:t>
      </w:r>
      <w:r w:rsidRPr="00A12F61">
        <w:rPr>
          <w:rFonts w:ascii="Helvetica" w:hAnsi="Helvetica" w:cs="Times New Roman"/>
          <w:sz w:val="24"/>
        </w:rPr>
        <w:t xml:space="preserve">. Using diffusion of innovations theory to understand agricultural producer perspectives on cover cropping in the Inland Pacific Northwest, USA. </w:t>
      </w:r>
      <w:r w:rsidRPr="00686941">
        <w:rPr>
          <w:rFonts w:ascii="Helvetica" w:hAnsi="Helvetica" w:cs="Times New Roman"/>
          <w:i/>
          <w:iCs/>
          <w:sz w:val="24"/>
        </w:rPr>
        <w:t>Renewable Agriculture and Food Systems</w:t>
      </w:r>
      <w:r w:rsidRPr="00A12F61">
        <w:rPr>
          <w:rFonts w:ascii="Helvetica" w:hAnsi="Helvetica" w:cs="Times New Roman"/>
          <w:sz w:val="24"/>
        </w:rPr>
        <w:t xml:space="preserve">, 36(4), 384–395. </w:t>
      </w:r>
      <w:hyperlink r:id="rId13" w:history="1">
        <w:r w:rsidR="00A703E3" w:rsidRPr="00A723DE">
          <w:rPr>
            <w:rStyle w:val="Hyperlink"/>
            <w:rFonts w:ascii="Helvetica" w:hAnsi="Helvetica" w:cs="Times New Roman"/>
            <w:sz w:val="24"/>
          </w:rPr>
          <w:t>https://doi.org/10.1017/s1742170520000423</w:t>
        </w:r>
      </w:hyperlink>
    </w:p>
    <w:p w14:paraId="7330F615" w14:textId="4FE90848" w:rsidR="004F7A8A" w:rsidRPr="005527AA" w:rsidRDefault="00522885" w:rsidP="005527AA">
      <w:pPr>
        <w:pStyle w:val="NormalWeb"/>
        <w:ind w:left="540" w:hanging="540"/>
        <w:rPr>
          <w:rFonts w:ascii="Helvetica" w:hAnsi="Helvetica"/>
        </w:rPr>
      </w:pPr>
      <w:proofErr w:type="spellStart"/>
      <w:r w:rsidRPr="001B795C">
        <w:rPr>
          <w:rFonts w:ascii="Helvetica" w:hAnsi="Helvetica"/>
          <w:b/>
          <w:bCs/>
        </w:rPr>
        <w:t>Magdoff</w:t>
      </w:r>
      <w:proofErr w:type="spellEnd"/>
      <w:r w:rsidRPr="001B795C">
        <w:rPr>
          <w:rFonts w:ascii="Helvetica" w:hAnsi="Helvetica"/>
          <w:b/>
          <w:bCs/>
        </w:rPr>
        <w:t>, F., &amp; Es, V. H. (2021)</w:t>
      </w:r>
      <w:r w:rsidRPr="007B015C">
        <w:rPr>
          <w:rFonts w:ascii="Helvetica" w:hAnsi="Helvetica"/>
        </w:rPr>
        <w:t xml:space="preserve">. </w:t>
      </w:r>
      <w:r w:rsidRPr="007B015C">
        <w:rPr>
          <w:rFonts w:ascii="Helvetica" w:hAnsi="Helvetica"/>
          <w:i/>
          <w:iCs/>
        </w:rPr>
        <w:t>Building soils for better crops: Ecological management for Healthy Soils</w:t>
      </w:r>
      <w:r w:rsidRPr="007B015C">
        <w:rPr>
          <w:rFonts w:ascii="Helvetica" w:hAnsi="Helvetica"/>
        </w:rPr>
        <w:t>. Sustainable Agriculture Research &amp; Education</w:t>
      </w:r>
      <w:r w:rsidR="00BA0A7E">
        <w:rPr>
          <w:rFonts w:ascii="Helvetica" w:hAnsi="Helvetica"/>
        </w:rPr>
        <w:t>, Outreach</w:t>
      </w:r>
      <w:r w:rsidRPr="007B015C">
        <w:rPr>
          <w:rFonts w:ascii="Helvetica" w:hAnsi="Helvetica"/>
        </w:rPr>
        <w:t>.</w:t>
      </w:r>
    </w:p>
    <w:p w14:paraId="726C3266" w14:textId="511379B5" w:rsidR="00A703E3" w:rsidRDefault="00A703E3" w:rsidP="001B546A">
      <w:pPr>
        <w:pStyle w:val="NormalWeb"/>
        <w:ind w:left="540" w:hanging="540"/>
        <w:rPr>
          <w:rFonts w:ascii="Helvetica" w:hAnsi="Helvetica"/>
          <w:b/>
          <w:bCs/>
        </w:rPr>
      </w:pPr>
      <w:r w:rsidRPr="00A703E3">
        <w:rPr>
          <w:rFonts w:ascii="Helvetica" w:hAnsi="Helvetica"/>
          <w:b/>
          <w:bCs/>
        </w:rPr>
        <w:lastRenderedPageBreak/>
        <w:t xml:space="preserve">Pitcher, L. R., </w:t>
      </w:r>
      <w:proofErr w:type="spellStart"/>
      <w:r w:rsidRPr="00A703E3">
        <w:rPr>
          <w:rFonts w:ascii="Helvetica" w:hAnsi="Helvetica"/>
          <w:b/>
          <w:bCs/>
        </w:rPr>
        <w:t>MacAdam</w:t>
      </w:r>
      <w:proofErr w:type="spellEnd"/>
      <w:r w:rsidRPr="00A703E3">
        <w:rPr>
          <w:rFonts w:ascii="Helvetica" w:hAnsi="Helvetica"/>
          <w:b/>
          <w:bCs/>
        </w:rPr>
        <w:t xml:space="preserve">, J. W., Ward, R. E., Han, K.-J., Griggs, T. C., &amp;amp; Dai, X. (2022). </w:t>
      </w:r>
      <w:r w:rsidRPr="00A703E3">
        <w:rPr>
          <w:rFonts w:ascii="Helvetica" w:hAnsi="Helvetica"/>
        </w:rPr>
        <w:t xml:space="preserve">Beef steer performance on irrigated monoculture legume pastures compared with grass- and concentrate-fed steers. </w:t>
      </w:r>
      <w:r w:rsidRPr="00A703E3">
        <w:rPr>
          <w:rFonts w:ascii="Helvetica" w:hAnsi="Helvetica"/>
          <w:i/>
          <w:iCs/>
        </w:rPr>
        <w:t>Animals</w:t>
      </w:r>
      <w:r w:rsidRPr="00A703E3">
        <w:rPr>
          <w:rFonts w:ascii="Helvetica" w:hAnsi="Helvetica"/>
        </w:rPr>
        <w:t xml:space="preserve">, 12(8), 1017. </w:t>
      </w:r>
      <w:hyperlink r:id="rId14" w:history="1">
        <w:r w:rsidRPr="00A723DE">
          <w:rPr>
            <w:rStyle w:val="Hyperlink"/>
            <w:rFonts w:ascii="Helvetica" w:hAnsi="Helvetica"/>
          </w:rPr>
          <w:t>https://doi.org/10.3390/ani12081017</w:t>
        </w:r>
      </w:hyperlink>
    </w:p>
    <w:p w14:paraId="1F06A689" w14:textId="63278064" w:rsidR="006241AA" w:rsidRPr="00070487" w:rsidRDefault="006241AA" w:rsidP="001B546A">
      <w:pPr>
        <w:pStyle w:val="NormalWeb"/>
        <w:ind w:left="540" w:hanging="540"/>
        <w:rPr>
          <w:rFonts w:ascii="Helvetica" w:hAnsi="Helvetica"/>
          <w:b/>
          <w:bCs/>
        </w:rPr>
      </w:pPr>
      <w:r>
        <w:rPr>
          <w:rFonts w:ascii="Helvetica" w:hAnsi="Helvetica"/>
          <w:b/>
          <w:bCs/>
        </w:rPr>
        <w:t xml:space="preserve">Rosa, A.T., Creech, C.F., Elmore, R.W., Rudnick, D.R., Lindquist, J.L., </w:t>
      </w:r>
      <w:proofErr w:type="spellStart"/>
      <w:r>
        <w:rPr>
          <w:rFonts w:ascii="Helvetica" w:hAnsi="Helvetica"/>
          <w:b/>
          <w:bCs/>
        </w:rPr>
        <w:t>Fudolig</w:t>
      </w:r>
      <w:proofErr w:type="spellEnd"/>
      <w:r>
        <w:rPr>
          <w:rFonts w:ascii="Helvetica" w:hAnsi="Helvetica"/>
          <w:b/>
          <w:bCs/>
        </w:rPr>
        <w:t xml:space="preserve">, M., Butts, L., &amp; </w:t>
      </w:r>
      <w:proofErr w:type="spellStart"/>
      <w:r>
        <w:rPr>
          <w:rFonts w:ascii="Helvetica" w:hAnsi="Helvetica"/>
          <w:b/>
          <w:bCs/>
        </w:rPr>
        <w:t>Werle</w:t>
      </w:r>
      <w:proofErr w:type="spellEnd"/>
      <w:r>
        <w:rPr>
          <w:rFonts w:ascii="Helvetica" w:hAnsi="Helvetica"/>
          <w:b/>
          <w:bCs/>
        </w:rPr>
        <w:t>, R. (2021)</w:t>
      </w:r>
      <w:r w:rsidRPr="001B795C">
        <w:rPr>
          <w:rFonts w:ascii="Helvetica" w:hAnsi="Helvetica"/>
        </w:rPr>
        <w:t>.</w:t>
      </w:r>
      <w:r>
        <w:rPr>
          <w:rFonts w:ascii="Helvetica" w:hAnsi="Helvetica"/>
        </w:rPr>
        <w:t xml:space="preserve"> </w:t>
      </w:r>
      <w:r w:rsidR="00070487" w:rsidRPr="00070487">
        <w:rPr>
          <w:rFonts w:ascii="Helvetica" w:hAnsi="Helvetica"/>
        </w:rPr>
        <w:t>Implications of cover crop planting and termination timing on rainfed maize production in semi-arid cropping systems</w:t>
      </w:r>
      <w:r w:rsidR="00070487">
        <w:rPr>
          <w:rFonts w:ascii="Helvetica" w:hAnsi="Helvetica"/>
        </w:rPr>
        <w:t xml:space="preserve">. </w:t>
      </w:r>
      <w:r w:rsidR="00070487" w:rsidRPr="001B795C">
        <w:rPr>
          <w:rFonts w:ascii="Helvetica" w:hAnsi="Helvetica"/>
          <w:i/>
          <w:iCs/>
        </w:rPr>
        <w:t>Field Crops Research</w:t>
      </w:r>
      <w:r w:rsidR="00070487">
        <w:rPr>
          <w:rFonts w:ascii="Helvetica" w:hAnsi="Helvetica"/>
        </w:rPr>
        <w:t>, 271</w:t>
      </w:r>
      <w:r w:rsidR="00674768">
        <w:rPr>
          <w:rFonts w:ascii="Helvetica" w:hAnsi="Helvetica"/>
        </w:rPr>
        <w:t xml:space="preserve">. </w:t>
      </w:r>
      <w:hyperlink r:id="rId15" w:history="1">
        <w:r w:rsidR="00A703E3" w:rsidRPr="00A723DE">
          <w:rPr>
            <w:rStyle w:val="Hyperlink"/>
            <w:rFonts w:ascii="Helvetica" w:hAnsi="Helvetica"/>
          </w:rPr>
          <w:t>https://doi.org/10.1016/j.fcr.2021.108251</w:t>
        </w:r>
      </w:hyperlink>
    </w:p>
    <w:p w14:paraId="29DA9DE2" w14:textId="7D756DEA" w:rsidR="00AB37D4" w:rsidRPr="007C4F62" w:rsidRDefault="00AB37D4" w:rsidP="001B546A">
      <w:pPr>
        <w:pStyle w:val="NormalWeb"/>
        <w:ind w:left="540" w:hanging="540"/>
        <w:rPr>
          <w:rFonts w:ascii="Helvetica" w:hAnsi="Helvetica"/>
        </w:rPr>
      </w:pPr>
      <w:proofErr w:type="spellStart"/>
      <w:r>
        <w:rPr>
          <w:rFonts w:ascii="Helvetica" w:hAnsi="Helvetica"/>
          <w:b/>
          <w:bCs/>
        </w:rPr>
        <w:t>Ruis</w:t>
      </w:r>
      <w:proofErr w:type="spellEnd"/>
      <w:r>
        <w:rPr>
          <w:rFonts w:ascii="Helvetica" w:hAnsi="Helvetica"/>
          <w:b/>
          <w:bCs/>
        </w:rPr>
        <w:t>, S.,</w:t>
      </w:r>
      <w:r w:rsidR="00143D54">
        <w:rPr>
          <w:rFonts w:ascii="Helvetica" w:hAnsi="Helvetica"/>
          <w:b/>
          <w:bCs/>
        </w:rPr>
        <w:t xml:space="preserve"> Blanco-</w:t>
      </w:r>
      <w:proofErr w:type="spellStart"/>
      <w:r w:rsidR="00143D54">
        <w:rPr>
          <w:rFonts w:ascii="Helvetica" w:hAnsi="Helvetica"/>
          <w:b/>
          <w:bCs/>
        </w:rPr>
        <w:t>Canqui</w:t>
      </w:r>
      <w:proofErr w:type="spellEnd"/>
      <w:r w:rsidR="00143D54">
        <w:rPr>
          <w:rFonts w:ascii="Helvetica" w:hAnsi="Helvetica"/>
          <w:b/>
          <w:bCs/>
        </w:rPr>
        <w:t>, H., Creech, C.F., Koehler-Cole, K., Elmore, R.W., &amp; Francis, C.A.</w:t>
      </w:r>
      <w:r>
        <w:rPr>
          <w:rFonts w:ascii="Helvetica" w:hAnsi="Helvetica"/>
          <w:b/>
          <w:bCs/>
        </w:rPr>
        <w:t xml:space="preserve"> (</w:t>
      </w:r>
      <w:r w:rsidR="00143D54">
        <w:rPr>
          <w:rFonts w:ascii="Helvetica" w:hAnsi="Helvetica"/>
          <w:b/>
          <w:bCs/>
        </w:rPr>
        <w:t>2019</w:t>
      </w:r>
      <w:r>
        <w:rPr>
          <w:rFonts w:ascii="Helvetica" w:hAnsi="Helvetica"/>
          <w:b/>
          <w:bCs/>
        </w:rPr>
        <w:t>)</w:t>
      </w:r>
      <w:r w:rsidRPr="001B795C">
        <w:rPr>
          <w:rFonts w:ascii="Helvetica" w:hAnsi="Helvetica"/>
        </w:rPr>
        <w:t>.</w:t>
      </w:r>
      <w:r>
        <w:rPr>
          <w:rFonts w:ascii="Helvetica" w:hAnsi="Helvetica"/>
        </w:rPr>
        <w:t xml:space="preserve"> </w:t>
      </w:r>
      <w:r w:rsidR="00143D54" w:rsidRPr="00143D54">
        <w:rPr>
          <w:rFonts w:ascii="Helvetica" w:hAnsi="Helvetica"/>
        </w:rPr>
        <w:t xml:space="preserve">Cover crop biomass production in temperate </w:t>
      </w:r>
      <w:proofErr w:type="spellStart"/>
      <w:r w:rsidR="00143D54" w:rsidRPr="00143D54">
        <w:rPr>
          <w:rFonts w:ascii="Helvetica" w:hAnsi="Helvetica"/>
        </w:rPr>
        <w:t>agroecozones</w:t>
      </w:r>
      <w:proofErr w:type="spellEnd"/>
      <w:r>
        <w:rPr>
          <w:rFonts w:ascii="Helvetica" w:hAnsi="Helvetica"/>
        </w:rPr>
        <w:t xml:space="preserve">, </w:t>
      </w:r>
      <w:r w:rsidRPr="001B795C">
        <w:rPr>
          <w:rFonts w:ascii="Helvetica" w:hAnsi="Helvetica"/>
          <w:i/>
          <w:iCs/>
        </w:rPr>
        <w:t>Agronomy Journal</w:t>
      </w:r>
      <w:r>
        <w:rPr>
          <w:rFonts w:ascii="Helvetica" w:hAnsi="Helvetica"/>
        </w:rPr>
        <w:t xml:space="preserve">. 111(4), </w:t>
      </w:r>
      <w:r w:rsidR="00143D54">
        <w:rPr>
          <w:rFonts w:ascii="Helvetica" w:hAnsi="Helvetica"/>
        </w:rPr>
        <w:t>1535</w:t>
      </w:r>
      <w:r>
        <w:rPr>
          <w:rFonts w:ascii="Helvetica" w:hAnsi="Helvetica"/>
        </w:rPr>
        <w:t>-1</w:t>
      </w:r>
      <w:r w:rsidR="00143D54">
        <w:rPr>
          <w:rFonts w:ascii="Helvetica" w:hAnsi="Helvetica"/>
        </w:rPr>
        <w:t>5</w:t>
      </w:r>
      <w:r>
        <w:rPr>
          <w:rFonts w:ascii="Helvetica" w:hAnsi="Helvetica"/>
        </w:rPr>
        <w:t>51</w:t>
      </w:r>
      <w:r w:rsidR="00143D54">
        <w:rPr>
          <w:rFonts w:ascii="Helvetica" w:hAnsi="Helvetica"/>
        </w:rPr>
        <w:t xml:space="preserve">. </w:t>
      </w:r>
      <w:hyperlink r:id="rId16" w:history="1">
        <w:r w:rsidR="00A703E3" w:rsidRPr="00A723DE">
          <w:rPr>
            <w:rStyle w:val="Hyperlink"/>
            <w:rFonts w:ascii="Helvetica" w:hAnsi="Helvetica"/>
          </w:rPr>
          <w:t>https://doi.org/10.2134/agronj2018.08.0535</w:t>
        </w:r>
      </w:hyperlink>
    </w:p>
    <w:p w14:paraId="1ABA49DB" w14:textId="77777777" w:rsidR="007C4F62" w:rsidRPr="007C4F62" w:rsidRDefault="007C4F62" w:rsidP="001B546A">
      <w:pPr>
        <w:spacing w:line="240" w:lineRule="auto"/>
        <w:ind w:left="540" w:hanging="540"/>
        <w:rPr>
          <w:rFonts w:ascii="Helvetica" w:hAnsi="Helvetica" w:cs="Times New Roman"/>
          <w:sz w:val="24"/>
        </w:rPr>
      </w:pPr>
      <w:r w:rsidRPr="001B795C">
        <w:rPr>
          <w:rFonts w:ascii="Helvetica" w:hAnsi="Helvetica" w:cs="Times New Roman"/>
          <w:b/>
          <w:bCs/>
          <w:sz w:val="24"/>
        </w:rPr>
        <w:t xml:space="preserve">Singer, J. W., </w:t>
      </w:r>
      <w:proofErr w:type="spellStart"/>
      <w:r w:rsidRPr="001B795C">
        <w:rPr>
          <w:rFonts w:ascii="Helvetica" w:hAnsi="Helvetica" w:cs="Times New Roman"/>
          <w:b/>
          <w:bCs/>
          <w:sz w:val="24"/>
        </w:rPr>
        <w:t>Nusser</w:t>
      </w:r>
      <w:proofErr w:type="spellEnd"/>
      <w:r w:rsidRPr="001B795C">
        <w:rPr>
          <w:rFonts w:ascii="Helvetica" w:hAnsi="Helvetica" w:cs="Times New Roman"/>
          <w:b/>
          <w:bCs/>
          <w:sz w:val="24"/>
        </w:rPr>
        <w:t>, S. M., &amp; Alf, C. J. (2007)</w:t>
      </w:r>
      <w:r w:rsidRPr="007C4F62">
        <w:rPr>
          <w:rFonts w:ascii="Helvetica" w:hAnsi="Helvetica" w:cs="Times New Roman"/>
          <w:sz w:val="24"/>
        </w:rPr>
        <w:t xml:space="preserve">. Are cover crops being used in the US corn belt? </w:t>
      </w:r>
      <w:r w:rsidRPr="007C4F62">
        <w:rPr>
          <w:rFonts w:ascii="Helvetica" w:hAnsi="Helvetica" w:cs="Times New Roman"/>
          <w:i/>
          <w:iCs/>
          <w:sz w:val="24"/>
        </w:rPr>
        <w:t>Journal of Soil and Water Conservation</w:t>
      </w:r>
      <w:r w:rsidRPr="007C4F62">
        <w:rPr>
          <w:rFonts w:ascii="Helvetica" w:hAnsi="Helvetica" w:cs="Times New Roman"/>
          <w:sz w:val="24"/>
        </w:rPr>
        <w:t>, 62(5), 353–358.</w:t>
      </w:r>
    </w:p>
    <w:p w14:paraId="4E16AB56" w14:textId="1D06B84D" w:rsidR="00A703E3" w:rsidRPr="001624D9" w:rsidRDefault="001624D9" w:rsidP="001B546A">
      <w:pPr>
        <w:spacing w:before="100" w:beforeAutospacing="1" w:after="100" w:afterAutospacing="1" w:line="240" w:lineRule="auto"/>
        <w:ind w:left="567" w:hanging="567"/>
        <w:rPr>
          <w:rFonts w:ascii="Helvetica" w:eastAsia="Times New Roman" w:hAnsi="Helvetica" w:cs="Times New Roman"/>
          <w:sz w:val="24"/>
          <w:szCs w:val="24"/>
        </w:rPr>
      </w:pPr>
      <w:r w:rsidRPr="001624D9">
        <w:rPr>
          <w:rFonts w:ascii="Helvetica" w:eastAsia="Times New Roman" w:hAnsi="Helvetica" w:cs="Times New Roman"/>
          <w:b/>
          <w:bCs/>
          <w:sz w:val="24"/>
          <w:szCs w:val="24"/>
        </w:rPr>
        <w:t>Slade, H. B. (1903)</w:t>
      </w:r>
      <w:r w:rsidRPr="001624D9">
        <w:rPr>
          <w:rFonts w:ascii="Helvetica" w:eastAsia="Times New Roman" w:hAnsi="Helvetica" w:cs="Times New Roman"/>
          <w:sz w:val="24"/>
          <w:szCs w:val="24"/>
        </w:rPr>
        <w:t xml:space="preserve">. Prussic acid in sorghum. </w:t>
      </w:r>
      <w:r w:rsidRPr="001624D9">
        <w:rPr>
          <w:rFonts w:ascii="Helvetica" w:eastAsia="Times New Roman" w:hAnsi="Helvetica" w:cs="Times New Roman"/>
          <w:i/>
          <w:iCs/>
          <w:sz w:val="24"/>
          <w:szCs w:val="24"/>
        </w:rPr>
        <w:t>Journal of the American Chemical Society</w:t>
      </w:r>
      <w:r w:rsidRPr="001624D9">
        <w:rPr>
          <w:rFonts w:ascii="Helvetica" w:eastAsia="Times New Roman" w:hAnsi="Helvetica" w:cs="Times New Roman"/>
          <w:sz w:val="24"/>
          <w:szCs w:val="24"/>
        </w:rPr>
        <w:t xml:space="preserve">, </w:t>
      </w:r>
      <w:r w:rsidRPr="001624D9">
        <w:rPr>
          <w:rFonts w:ascii="Helvetica" w:eastAsia="Times New Roman" w:hAnsi="Helvetica" w:cs="Times New Roman"/>
          <w:i/>
          <w:iCs/>
          <w:sz w:val="24"/>
          <w:szCs w:val="24"/>
        </w:rPr>
        <w:t>25</w:t>
      </w:r>
      <w:r w:rsidRPr="001624D9">
        <w:rPr>
          <w:rFonts w:ascii="Helvetica" w:eastAsia="Times New Roman" w:hAnsi="Helvetica" w:cs="Times New Roman"/>
          <w:sz w:val="24"/>
          <w:szCs w:val="24"/>
        </w:rPr>
        <w:t xml:space="preserve">(1), 55–59. </w:t>
      </w:r>
      <w:hyperlink r:id="rId17" w:history="1">
        <w:r w:rsidRPr="001624D9">
          <w:rPr>
            <w:rStyle w:val="Hyperlink"/>
            <w:rFonts w:ascii="Helvetica" w:eastAsia="Times New Roman" w:hAnsi="Helvetica" w:cs="Times New Roman"/>
            <w:sz w:val="24"/>
            <w:szCs w:val="24"/>
          </w:rPr>
          <w:t>https://doi.org/10.1021/ja02003a007</w:t>
        </w:r>
      </w:hyperlink>
    </w:p>
    <w:p w14:paraId="77B01173" w14:textId="25D9130D" w:rsidR="007C4F62" w:rsidRDefault="007C4F62" w:rsidP="001B546A">
      <w:pPr>
        <w:spacing w:line="240" w:lineRule="auto"/>
        <w:ind w:left="540" w:hanging="540"/>
        <w:rPr>
          <w:rFonts w:ascii="Helvetica" w:hAnsi="Helvetica" w:cs="Times New Roman"/>
          <w:sz w:val="24"/>
        </w:rPr>
      </w:pPr>
      <w:r w:rsidRPr="001B795C">
        <w:rPr>
          <w:rFonts w:ascii="Helvetica" w:hAnsi="Helvetica" w:cs="Times New Roman"/>
          <w:b/>
          <w:bCs/>
          <w:sz w:val="24"/>
        </w:rPr>
        <w:t xml:space="preserve">Snapp, S. S., Swinton, S. M., </w:t>
      </w:r>
      <w:proofErr w:type="spellStart"/>
      <w:r w:rsidRPr="001B795C">
        <w:rPr>
          <w:rFonts w:ascii="Helvetica" w:hAnsi="Helvetica" w:cs="Times New Roman"/>
          <w:b/>
          <w:bCs/>
          <w:sz w:val="24"/>
        </w:rPr>
        <w:t>Labarta</w:t>
      </w:r>
      <w:proofErr w:type="spellEnd"/>
      <w:r w:rsidRPr="001B795C">
        <w:rPr>
          <w:rFonts w:ascii="Helvetica" w:hAnsi="Helvetica" w:cs="Times New Roman"/>
          <w:b/>
          <w:bCs/>
          <w:sz w:val="24"/>
        </w:rPr>
        <w:t xml:space="preserve">, R., </w:t>
      </w:r>
      <w:proofErr w:type="spellStart"/>
      <w:r w:rsidRPr="001B795C">
        <w:rPr>
          <w:rFonts w:ascii="Helvetica" w:hAnsi="Helvetica" w:cs="Times New Roman"/>
          <w:b/>
          <w:bCs/>
          <w:sz w:val="24"/>
        </w:rPr>
        <w:t>Mutch</w:t>
      </w:r>
      <w:proofErr w:type="spellEnd"/>
      <w:r w:rsidRPr="001B795C">
        <w:rPr>
          <w:rFonts w:ascii="Helvetica" w:hAnsi="Helvetica" w:cs="Times New Roman"/>
          <w:b/>
          <w:bCs/>
          <w:sz w:val="24"/>
        </w:rPr>
        <w:t xml:space="preserve">, D., Black, J. R., </w:t>
      </w:r>
      <w:proofErr w:type="spellStart"/>
      <w:r w:rsidRPr="001B795C">
        <w:rPr>
          <w:rFonts w:ascii="Helvetica" w:hAnsi="Helvetica" w:cs="Times New Roman"/>
          <w:b/>
          <w:bCs/>
          <w:sz w:val="24"/>
        </w:rPr>
        <w:t>Leep</w:t>
      </w:r>
      <w:proofErr w:type="spellEnd"/>
      <w:r w:rsidRPr="001B795C">
        <w:rPr>
          <w:rFonts w:ascii="Helvetica" w:hAnsi="Helvetica" w:cs="Times New Roman"/>
          <w:b/>
          <w:bCs/>
          <w:sz w:val="24"/>
        </w:rPr>
        <w:t xml:space="preserve">, R., &amp; </w:t>
      </w:r>
      <w:proofErr w:type="spellStart"/>
      <w:r w:rsidRPr="001B795C">
        <w:rPr>
          <w:rFonts w:ascii="Helvetica" w:hAnsi="Helvetica" w:cs="Times New Roman"/>
          <w:b/>
          <w:bCs/>
          <w:sz w:val="24"/>
        </w:rPr>
        <w:t>Nyiraneza</w:t>
      </w:r>
      <w:proofErr w:type="spellEnd"/>
      <w:r w:rsidRPr="001B795C">
        <w:rPr>
          <w:rFonts w:ascii="Helvetica" w:hAnsi="Helvetica" w:cs="Times New Roman"/>
          <w:b/>
          <w:bCs/>
          <w:sz w:val="24"/>
        </w:rPr>
        <w:t>, J. (2005)</w:t>
      </w:r>
      <w:r w:rsidRPr="007C4F62">
        <w:rPr>
          <w:rFonts w:ascii="Helvetica" w:hAnsi="Helvetica" w:cs="Times New Roman"/>
          <w:sz w:val="24"/>
        </w:rPr>
        <w:t xml:space="preserve">. Evaluating cover crops for benefits, costs and performance within cropping system niches. </w:t>
      </w:r>
      <w:r w:rsidRPr="007C4F62">
        <w:rPr>
          <w:rFonts w:ascii="Helvetica" w:hAnsi="Helvetica" w:cs="Times New Roman"/>
          <w:i/>
          <w:iCs/>
          <w:sz w:val="24"/>
        </w:rPr>
        <w:t>Agronomy Journal</w:t>
      </w:r>
      <w:r w:rsidRPr="007C4F62">
        <w:rPr>
          <w:rFonts w:ascii="Helvetica" w:hAnsi="Helvetica" w:cs="Times New Roman"/>
          <w:sz w:val="24"/>
        </w:rPr>
        <w:t xml:space="preserve">, 97, 322–332. </w:t>
      </w:r>
      <w:hyperlink r:id="rId18" w:history="1">
        <w:r w:rsidR="00522885" w:rsidRPr="007C4F62">
          <w:rPr>
            <w:rStyle w:val="Hyperlink"/>
            <w:rFonts w:ascii="Helvetica" w:hAnsi="Helvetica" w:cs="Times New Roman"/>
            <w:sz w:val="24"/>
          </w:rPr>
          <w:t>https://doi.org/10.2135/cropsci2015.06.0351</w:t>
        </w:r>
      </w:hyperlink>
    </w:p>
    <w:p w14:paraId="5C24DE53" w14:textId="1B9C3999" w:rsidR="005103A2" w:rsidRPr="007C4F62" w:rsidRDefault="005103A2" w:rsidP="001B546A">
      <w:pPr>
        <w:spacing w:line="240" w:lineRule="auto"/>
        <w:ind w:left="540" w:hanging="540"/>
        <w:rPr>
          <w:rFonts w:ascii="Helvetica" w:hAnsi="Helvetica" w:cs="Times New Roman"/>
          <w:sz w:val="24"/>
        </w:rPr>
      </w:pPr>
      <w:r w:rsidRPr="008B3089">
        <w:rPr>
          <w:rFonts w:ascii="Helvetica" w:hAnsi="Helvetica" w:cs="Times New Roman"/>
          <w:b/>
          <w:bCs/>
          <w:sz w:val="24"/>
        </w:rPr>
        <w:t>USDA National Agricultural Statistics Service (2017)</w:t>
      </w:r>
      <w:r w:rsidRPr="005103A2">
        <w:rPr>
          <w:rFonts w:ascii="Helvetica" w:hAnsi="Helvetica" w:cs="Times New Roman"/>
          <w:sz w:val="24"/>
        </w:rPr>
        <w:t xml:space="preserve">. NASS - Quick Stats. USDA National Agricultural Statistics Service. </w:t>
      </w:r>
      <w:hyperlink r:id="rId19" w:history="1">
        <w:r w:rsidR="00A703E3" w:rsidRPr="00A723DE">
          <w:rPr>
            <w:rStyle w:val="Hyperlink"/>
            <w:rFonts w:ascii="Helvetica" w:hAnsi="Helvetica" w:cs="Times New Roman"/>
            <w:sz w:val="24"/>
          </w:rPr>
          <w:t>https://data.nal.usda.gov/dataset/nass-quick-stats</w:t>
        </w:r>
      </w:hyperlink>
      <w:r w:rsidR="00A703E3">
        <w:rPr>
          <w:rFonts w:ascii="Helvetica" w:hAnsi="Helvetica" w:cs="Times New Roman"/>
          <w:sz w:val="24"/>
        </w:rPr>
        <w:t>.</w:t>
      </w:r>
      <w:r w:rsidRPr="005103A2">
        <w:rPr>
          <w:rFonts w:ascii="Helvetica" w:hAnsi="Helvetica" w:cs="Times New Roman"/>
          <w:sz w:val="24"/>
        </w:rPr>
        <w:t xml:space="preserve"> Accessed 2022-05-25.</w:t>
      </w:r>
    </w:p>
    <w:p w14:paraId="3B4C2D47" w14:textId="06B89AD2" w:rsidR="00633C54" w:rsidRPr="002F5408" w:rsidRDefault="002F5408" w:rsidP="001B546A">
      <w:pPr>
        <w:spacing w:line="240" w:lineRule="auto"/>
        <w:ind w:left="540" w:hanging="540"/>
        <w:rPr>
          <w:rFonts w:ascii="Helvetica" w:hAnsi="Helvetica" w:cs="Times New Roman"/>
          <w:sz w:val="24"/>
        </w:rPr>
      </w:pPr>
      <w:r w:rsidRPr="008B3089">
        <w:rPr>
          <w:rFonts w:ascii="Helvetica" w:hAnsi="Helvetica" w:cs="Times New Roman"/>
          <w:b/>
          <w:bCs/>
          <w:sz w:val="24"/>
        </w:rPr>
        <w:t>Yost, M</w:t>
      </w:r>
      <w:r w:rsidRPr="002F5408">
        <w:rPr>
          <w:rFonts w:ascii="Helvetica" w:hAnsi="Helvetica" w:cs="Times New Roman"/>
          <w:b/>
          <w:bCs/>
          <w:sz w:val="24"/>
        </w:rPr>
        <w:t>.,</w:t>
      </w:r>
      <w:r w:rsidRPr="008B3089">
        <w:rPr>
          <w:rFonts w:ascii="Helvetica" w:hAnsi="Helvetica" w:cs="Times New Roman"/>
          <w:b/>
          <w:bCs/>
          <w:sz w:val="24"/>
        </w:rPr>
        <w:t xml:space="preserve"> Allen, N</w:t>
      </w:r>
      <w:r w:rsidRPr="002F5408">
        <w:rPr>
          <w:rFonts w:ascii="Helvetica" w:hAnsi="Helvetica" w:cs="Times New Roman"/>
          <w:b/>
          <w:bCs/>
          <w:sz w:val="24"/>
        </w:rPr>
        <w:t>.,</w:t>
      </w:r>
      <w:r w:rsidRPr="008B3089">
        <w:rPr>
          <w:rFonts w:ascii="Helvetica" w:hAnsi="Helvetica" w:cs="Times New Roman"/>
          <w:b/>
          <w:bCs/>
          <w:sz w:val="24"/>
        </w:rPr>
        <w:t xml:space="preserve"> Creech, E</w:t>
      </w:r>
      <w:r w:rsidRPr="002F5408">
        <w:rPr>
          <w:rFonts w:ascii="Helvetica" w:hAnsi="Helvetica" w:cs="Times New Roman"/>
          <w:b/>
          <w:bCs/>
          <w:sz w:val="24"/>
        </w:rPr>
        <w:t>.,</w:t>
      </w:r>
      <w:r w:rsidRPr="008B3089">
        <w:rPr>
          <w:rFonts w:ascii="Helvetica" w:hAnsi="Helvetica" w:cs="Times New Roman"/>
          <w:b/>
          <w:bCs/>
          <w:sz w:val="24"/>
        </w:rPr>
        <w:t xml:space="preserve"> Putnam,</w:t>
      </w:r>
      <w:r w:rsidRPr="002F5408">
        <w:rPr>
          <w:rFonts w:ascii="Helvetica" w:hAnsi="Helvetica" w:cs="Times New Roman"/>
          <w:b/>
          <w:bCs/>
          <w:sz w:val="24"/>
        </w:rPr>
        <w:t xml:space="preserve"> D.,</w:t>
      </w:r>
      <w:r w:rsidRPr="008B3089">
        <w:rPr>
          <w:rFonts w:ascii="Helvetica" w:hAnsi="Helvetica" w:cs="Times New Roman"/>
          <w:b/>
          <w:bCs/>
          <w:sz w:val="24"/>
        </w:rPr>
        <w:t xml:space="preserve"> Gale, J</w:t>
      </w:r>
      <w:r w:rsidRPr="002F5408">
        <w:rPr>
          <w:rFonts w:ascii="Helvetica" w:hAnsi="Helvetica" w:cs="Times New Roman"/>
          <w:b/>
          <w:bCs/>
          <w:sz w:val="24"/>
        </w:rPr>
        <w:t>., &amp;</w:t>
      </w:r>
      <w:r w:rsidRPr="008B3089">
        <w:rPr>
          <w:rFonts w:ascii="Helvetica" w:hAnsi="Helvetica" w:cs="Times New Roman"/>
          <w:b/>
          <w:bCs/>
          <w:sz w:val="24"/>
        </w:rPr>
        <w:t xml:space="preserve"> Shewmaker, G</w:t>
      </w:r>
      <w:r w:rsidRPr="002F5408">
        <w:rPr>
          <w:rFonts w:ascii="Helvetica" w:hAnsi="Helvetica" w:cs="Times New Roman"/>
          <w:b/>
          <w:bCs/>
          <w:sz w:val="24"/>
        </w:rPr>
        <w:t>.</w:t>
      </w:r>
      <w:r w:rsidR="00E20598">
        <w:rPr>
          <w:rFonts w:ascii="Helvetica" w:hAnsi="Helvetica" w:cs="Times New Roman"/>
          <w:b/>
          <w:bCs/>
          <w:sz w:val="24"/>
        </w:rPr>
        <w:t xml:space="preserve"> (2020)</w:t>
      </w:r>
      <w:r w:rsidRPr="002F5408">
        <w:rPr>
          <w:rFonts w:ascii="Helvetica" w:hAnsi="Helvetica" w:cs="Times New Roman"/>
          <w:sz w:val="24"/>
        </w:rPr>
        <w:t xml:space="preserve"> "Ten reasons why alfalfa is highly suitable for the west" (2020). </w:t>
      </w:r>
      <w:r w:rsidRPr="008B3089">
        <w:rPr>
          <w:rFonts w:ascii="Helvetica" w:hAnsi="Helvetica" w:cs="Times New Roman"/>
          <w:i/>
          <w:iCs/>
          <w:sz w:val="24"/>
        </w:rPr>
        <w:t>All Current Publications</w:t>
      </w:r>
      <w:r w:rsidRPr="002F5408">
        <w:rPr>
          <w:rFonts w:ascii="Helvetica" w:hAnsi="Helvetica" w:cs="Times New Roman"/>
          <w:sz w:val="24"/>
        </w:rPr>
        <w:t xml:space="preserve">. Paper 2085. </w:t>
      </w:r>
      <w:hyperlink r:id="rId20" w:history="1">
        <w:r w:rsidR="00381995" w:rsidRPr="00381995">
          <w:rPr>
            <w:rStyle w:val="Hyperlink"/>
            <w:rFonts w:ascii="Helvetica" w:hAnsi="Helvetica" w:cs="Times New Roman"/>
            <w:sz w:val="24"/>
          </w:rPr>
          <w:t>https://digitalcommons.usu.edu/extension_curall/2085</w:t>
        </w:r>
      </w:hyperlink>
    </w:p>
    <w:sectPr w:rsidR="00633C54" w:rsidRPr="002F5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526F" w14:textId="77777777" w:rsidR="00BF2C93" w:rsidRDefault="00BF2C93" w:rsidP="004C7173">
      <w:pPr>
        <w:spacing w:after="0" w:line="240" w:lineRule="auto"/>
      </w:pPr>
      <w:r>
        <w:separator/>
      </w:r>
    </w:p>
  </w:endnote>
  <w:endnote w:type="continuationSeparator" w:id="0">
    <w:p w14:paraId="7D13D3C8" w14:textId="77777777" w:rsidR="00BF2C93" w:rsidRDefault="00BF2C93" w:rsidP="004C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C55C" w14:textId="77777777" w:rsidR="00BF2C93" w:rsidRDefault="00BF2C93" w:rsidP="004C7173">
      <w:pPr>
        <w:spacing w:after="0" w:line="240" w:lineRule="auto"/>
      </w:pPr>
      <w:r>
        <w:separator/>
      </w:r>
    </w:p>
  </w:footnote>
  <w:footnote w:type="continuationSeparator" w:id="0">
    <w:p w14:paraId="175ED9F0" w14:textId="77777777" w:rsidR="00BF2C93" w:rsidRDefault="00BF2C93" w:rsidP="004C7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1491E"/>
    <w:multiLevelType w:val="hybridMultilevel"/>
    <w:tmpl w:val="163EA51E"/>
    <w:lvl w:ilvl="0" w:tplc="BC6850B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610F1A"/>
    <w:multiLevelType w:val="hybridMultilevel"/>
    <w:tmpl w:val="4FD4F5FE"/>
    <w:lvl w:ilvl="0" w:tplc="85D48B7A">
      <w:start w:val="3"/>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B83125"/>
    <w:multiLevelType w:val="hybridMultilevel"/>
    <w:tmpl w:val="FC2A618E"/>
    <w:lvl w:ilvl="0" w:tplc="F8E86BF4">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830086">
    <w:abstractNumId w:val="1"/>
  </w:num>
  <w:num w:numId="2" w16cid:durableId="1411346705">
    <w:abstractNumId w:val="0"/>
  </w:num>
  <w:num w:numId="3" w16cid:durableId="1669019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NTAzMTe1tDAyNDZW0lEKTi0uzszPAykwrAUAGmi4ZiwAAAA="/>
  </w:docVars>
  <w:rsids>
    <w:rsidRoot w:val="00F94637"/>
    <w:rsid w:val="00011EB6"/>
    <w:rsid w:val="00016795"/>
    <w:rsid w:val="00016EE1"/>
    <w:rsid w:val="000267C5"/>
    <w:rsid w:val="00034338"/>
    <w:rsid w:val="00045609"/>
    <w:rsid w:val="00070487"/>
    <w:rsid w:val="0007340B"/>
    <w:rsid w:val="00085CDC"/>
    <w:rsid w:val="0008745A"/>
    <w:rsid w:val="00087DAD"/>
    <w:rsid w:val="000A7281"/>
    <w:rsid w:val="000B2450"/>
    <w:rsid w:val="000B6D33"/>
    <w:rsid w:val="000C4B6F"/>
    <w:rsid w:val="000C662F"/>
    <w:rsid w:val="00125777"/>
    <w:rsid w:val="00127CB8"/>
    <w:rsid w:val="001330F5"/>
    <w:rsid w:val="00143CF1"/>
    <w:rsid w:val="00143D54"/>
    <w:rsid w:val="00151AFA"/>
    <w:rsid w:val="001624D9"/>
    <w:rsid w:val="00166689"/>
    <w:rsid w:val="00176428"/>
    <w:rsid w:val="001A0041"/>
    <w:rsid w:val="001A671E"/>
    <w:rsid w:val="001B546A"/>
    <w:rsid w:val="001B5EEC"/>
    <w:rsid w:val="001B795C"/>
    <w:rsid w:val="001C2FFA"/>
    <w:rsid w:val="001C394C"/>
    <w:rsid w:val="001C5F74"/>
    <w:rsid w:val="001F12C1"/>
    <w:rsid w:val="00213A63"/>
    <w:rsid w:val="00223590"/>
    <w:rsid w:val="00266AA8"/>
    <w:rsid w:val="00267990"/>
    <w:rsid w:val="00274BE0"/>
    <w:rsid w:val="00275921"/>
    <w:rsid w:val="0028747F"/>
    <w:rsid w:val="00297E6D"/>
    <w:rsid w:val="002B3E65"/>
    <w:rsid w:val="002C186E"/>
    <w:rsid w:val="002C5266"/>
    <w:rsid w:val="002D3BBB"/>
    <w:rsid w:val="002E75D6"/>
    <w:rsid w:val="002F2D8D"/>
    <w:rsid w:val="002F436B"/>
    <w:rsid w:val="002F5408"/>
    <w:rsid w:val="002F5AC3"/>
    <w:rsid w:val="003378CA"/>
    <w:rsid w:val="00344564"/>
    <w:rsid w:val="00352931"/>
    <w:rsid w:val="003556C9"/>
    <w:rsid w:val="00356159"/>
    <w:rsid w:val="00381995"/>
    <w:rsid w:val="00382D9C"/>
    <w:rsid w:val="00396E8D"/>
    <w:rsid w:val="003A5486"/>
    <w:rsid w:val="003A5AFF"/>
    <w:rsid w:val="003B1603"/>
    <w:rsid w:val="003B1746"/>
    <w:rsid w:val="003B2635"/>
    <w:rsid w:val="003D1A07"/>
    <w:rsid w:val="003E1DD0"/>
    <w:rsid w:val="003E62A1"/>
    <w:rsid w:val="00401DCF"/>
    <w:rsid w:val="004053D6"/>
    <w:rsid w:val="004063F5"/>
    <w:rsid w:val="00406E56"/>
    <w:rsid w:val="004362CF"/>
    <w:rsid w:val="00462772"/>
    <w:rsid w:val="00463C0F"/>
    <w:rsid w:val="004640FD"/>
    <w:rsid w:val="00494E96"/>
    <w:rsid w:val="004A6099"/>
    <w:rsid w:val="004B36E1"/>
    <w:rsid w:val="004B7254"/>
    <w:rsid w:val="004C7173"/>
    <w:rsid w:val="004D2858"/>
    <w:rsid w:val="004D5B54"/>
    <w:rsid w:val="004F33CB"/>
    <w:rsid w:val="004F7A8A"/>
    <w:rsid w:val="005103A2"/>
    <w:rsid w:val="005156DF"/>
    <w:rsid w:val="00522885"/>
    <w:rsid w:val="00540CDE"/>
    <w:rsid w:val="00547BF2"/>
    <w:rsid w:val="005527AA"/>
    <w:rsid w:val="00554957"/>
    <w:rsid w:val="00573487"/>
    <w:rsid w:val="00574E4B"/>
    <w:rsid w:val="00575AF8"/>
    <w:rsid w:val="00576AE3"/>
    <w:rsid w:val="00577E55"/>
    <w:rsid w:val="00591087"/>
    <w:rsid w:val="005946F2"/>
    <w:rsid w:val="005B41A3"/>
    <w:rsid w:val="005D0293"/>
    <w:rsid w:val="005E324F"/>
    <w:rsid w:val="005E3FEB"/>
    <w:rsid w:val="00606A18"/>
    <w:rsid w:val="006134F2"/>
    <w:rsid w:val="00614979"/>
    <w:rsid w:val="006241AA"/>
    <w:rsid w:val="00633C54"/>
    <w:rsid w:val="006365E4"/>
    <w:rsid w:val="0064592C"/>
    <w:rsid w:val="00663D3E"/>
    <w:rsid w:val="00674768"/>
    <w:rsid w:val="00676343"/>
    <w:rsid w:val="006775C5"/>
    <w:rsid w:val="00695C67"/>
    <w:rsid w:val="006A6077"/>
    <w:rsid w:val="006B55E5"/>
    <w:rsid w:val="006D5468"/>
    <w:rsid w:val="006F52C4"/>
    <w:rsid w:val="007311A0"/>
    <w:rsid w:val="00731B7F"/>
    <w:rsid w:val="00754E28"/>
    <w:rsid w:val="00762106"/>
    <w:rsid w:val="0077307F"/>
    <w:rsid w:val="00792DFB"/>
    <w:rsid w:val="00797EB9"/>
    <w:rsid w:val="007A0DA5"/>
    <w:rsid w:val="007B015C"/>
    <w:rsid w:val="007C4F62"/>
    <w:rsid w:val="007D7963"/>
    <w:rsid w:val="007E5CF3"/>
    <w:rsid w:val="007F02B4"/>
    <w:rsid w:val="008002E4"/>
    <w:rsid w:val="008223B7"/>
    <w:rsid w:val="008259BD"/>
    <w:rsid w:val="00834BC3"/>
    <w:rsid w:val="0084077B"/>
    <w:rsid w:val="008468D2"/>
    <w:rsid w:val="00856379"/>
    <w:rsid w:val="008624B3"/>
    <w:rsid w:val="00867299"/>
    <w:rsid w:val="008821E6"/>
    <w:rsid w:val="00885D9C"/>
    <w:rsid w:val="008924A5"/>
    <w:rsid w:val="008A3DF4"/>
    <w:rsid w:val="008B3089"/>
    <w:rsid w:val="008B7B40"/>
    <w:rsid w:val="008C31A4"/>
    <w:rsid w:val="008C794B"/>
    <w:rsid w:val="008D2423"/>
    <w:rsid w:val="008E0694"/>
    <w:rsid w:val="008F0A6E"/>
    <w:rsid w:val="00903AE9"/>
    <w:rsid w:val="00910AB0"/>
    <w:rsid w:val="0091589A"/>
    <w:rsid w:val="00930777"/>
    <w:rsid w:val="00930E6E"/>
    <w:rsid w:val="00931FCA"/>
    <w:rsid w:val="009509D9"/>
    <w:rsid w:val="00954C88"/>
    <w:rsid w:val="00961E2C"/>
    <w:rsid w:val="0097316E"/>
    <w:rsid w:val="0097715C"/>
    <w:rsid w:val="00991719"/>
    <w:rsid w:val="00995734"/>
    <w:rsid w:val="009A5EB7"/>
    <w:rsid w:val="009B4964"/>
    <w:rsid w:val="009C55F0"/>
    <w:rsid w:val="009D4028"/>
    <w:rsid w:val="009E29F6"/>
    <w:rsid w:val="009E535E"/>
    <w:rsid w:val="009E6AC9"/>
    <w:rsid w:val="00A005E2"/>
    <w:rsid w:val="00A0166E"/>
    <w:rsid w:val="00A12CF4"/>
    <w:rsid w:val="00A12F61"/>
    <w:rsid w:val="00A30331"/>
    <w:rsid w:val="00A304E5"/>
    <w:rsid w:val="00A514F3"/>
    <w:rsid w:val="00A600B3"/>
    <w:rsid w:val="00A60BE2"/>
    <w:rsid w:val="00A63171"/>
    <w:rsid w:val="00A703E3"/>
    <w:rsid w:val="00A77E4D"/>
    <w:rsid w:val="00A87108"/>
    <w:rsid w:val="00A87478"/>
    <w:rsid w:val="00A92D03"/>
    <w:rsid w:val="00A9430F"/>
    <w:rsid w:val="00AB29D6"/>
    <w:rsid w:val="00AB37D4"/>
    <w:rsid w:val="00AC2B01"/>
    <w:rsid w:val="00AC68C2"/>
    <w:rsid w:val="00AC7227"/>
    <w:rsid w:val="00AD55E6"/>
    <w:rsid w:val="00AE0949"/>
    <w:rsid w:val="00AE70ED"/>
    <w:rsid w:val="00AF0480"/>
    <w:rsid w:val="00AF4DCF"/>
    <w:rsid w:val="00B04E9D"/>
    <w:rsid w:val="00B070E7"/>
    <w:rsid w:val="00B1205B"/>
    <w:rsid w:val="00B20EDF"/>
    <w:rsid w:val="00B2521D"/>
    <w:rsid w:val="00B4590A"/>
    <w:rsid w:val="00B544AA"/>
    <w:rsid w:val="00B60B48"/>
    <w:rsid w:val="00B60F8D"/>
    <w:rsid w:val="00B94559"/>
    <w:rsid w:val="00B94EED"/>
    <w:rsid w:val="00BA0A7E"/>
    <w:rsid w:val="00BA4DD1"/>
    <w:rsid w:val="00BB0DFE"/>
    <w:rsid w:val="00BC6966"/>
    <w:rsid w:val="00BD4C9F"/>
    <w:rsid w:val="00BE219D"/>
    <w:rsid w:val="00BE3077"/>
    <w:rsid w:val="00BF2C93"/>
    <w:rsid w:val="00C15B8E"/>
    <w:rsid w:val="00C223EF"/>
    <w:rsid w:val="00C228BC"/>
    <w:rsid w:val="00C24ADF"/>
    <w:rsid w:val="00C47C5B"/>
    <w:rsid w:val="00C57811"/>
    <w:rsid w:val="00C7207E"/>
    <w:rsid w:val="00C953B5"/>
    <w:rsid w:val="00CA361C"/>
    <w:rsid w:val="00CA7EAE"/>
    <w:rsid w:val="00CB4760"/>
    <w:rsid w:val="00CB55F9"/>
    <w:rsid w:val="00CC2C4A"/>
    <w:rsid w:val="00CD61F2"/>
    <w:rsid w:val="00CD75D1"/>
    <w:rsid w:val="00CE7869"/>
    <w:rsid w:val="00D063EF"/>
    <w:rsid w:val="00D13890"/>
    <w:rsid w:val="00D16133"/>
    <w:rsid w:val="00D2045E"/>
    <w:rsid w:val="00D211D1"/>
    <w:rsid w:val="00D21C38"/>
    <w:rsid w:val="00D2741F"/>
    <w:rsid w:val="00D31F72"/>
    <w:rsid w:val="00D44963"/>
    <w:rsid w:val="00D44A66"/>
    <w:rsid w:val="00D5553D"/>
    <w:rsid w:val="00D670BF"/>
    <w:rsid w:val="00D74E9E"/>
    <w:rsid w:val="00D76593"/>
    <w:rsid w:val="00D839EE"/>
    <w:rsid w:val="00D84E9D"/>
    <w:rsid w:val="00D9023C"/>
    <w:rsid w:val="00D97BC9"/>
    <w:rsid w:val="00DA0691"/>
    <w:rsid w:val="00DA4C0D"/>
    <w:rsid w:val="00DB4D68"/>
    <w:rsid w:val="00DC40D9"/>
    <w:rsid w:val="00DD6681"/>
    <w:rsid w:val="00DF2F98"/>
    <w:rsid w:val="00E20598"/>
    <w:rsid w:val="00E36ECB"/>
    <w:rsid w:val="00E70964"/>
    <w:rsid w:val="00E813EB"/>
    <w:rsid w:val="00E87E31"/>
    <w:rsid w:val="00ED50F5"/>
    <w:rsid w:val="00F12D2B"/>
    <w:rsid w:val="00F2500D"/>
    <w:rsid w:val="00F377BA"/>
    <w:rsid w:val="00F43480"/>
    <w:rsid w:val="00F564C0"/>
    <w:rsid w:val="00F61116"/>
    <w:rsid w:val="00F65F31"/>
    <w:rsid w:val="00F7775D"/>
    <w:rsid w:val="00F878FD"/>
    <w:rsid w:val="00F94637"/>
    <w:rsid w:val="00F9559B"/>
    <w:rsid w:val="00FA6F52"/>
    <w:rsid w:val="00FA7C46"/>
    <w:rsid w:val="00FE4D42"/>
    <w:rsid w:val="00FE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F06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7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65E4"/>
    <w:rPr>
      <w:sz w:val="16"/>
      <w:szCs w:val="16"/>
    </w:rPr>
  </w:style>
  <w:style w:type="paragraph" w:styleId="CommentText">
    <w:name w:val="annotation text"/>
    <w:basedOn w:val="Normal"/>
    <w:link w:val="CommentTextChar"/>
    <w:uiPriority w:val="99"/>
    <w:unhideWhenUsed/>
    <w:rsid w:val="006365E4"/>
    <w:pPr>
      <w:spacing w:line="240" w:lineRule="auto"/>
    </w:pPr>
    <w:rPr>
      <w:sz w:val="20"/>
      <w:szCs w:val="20"/>
    </w:rPr>
  </w:style>
  <w:style w:type="character" w:customStyle="1" w:styleId="CommentTextChar">
    <w:name w:val="Comment Text Char"/>
    <w:basedOn w:val="DefaultParagraphFont"/>
    <w:link w:val="CommentText"/>
    <w:uiPriority w:val="99"/>
    <w:rsid w:val="006365E4"/>
    <w:rPr>
      <w:sz w:val="20"/>
      <w:szCs w:val="20"/>
    </w:rPr>
  </w:style>
  <w:style w:type="paragraph" w:styleId="CommentSubject">
    <w:name w:val="annotation subject"/>
    <w:basedOn w:val="CommentText"/>
    <w:next w:val="CommentText"/>
    <w:link w:val="CommentSubjectChar"/>
    <w:uiPriority w:val="99"/>
    <w:semiHidden/>
    <w:unhideWhenUsed/>
    <w:rsid w:val="006365E4"/>
    <w:rPr>
      <w:b/>
      <w:bCs/>
    </w:rPr>
  </w:style>
  <w:style w:type="character" w:customStyle="1" w:styleId="CommentSubjectChar">
    <w:name w:val="Comment Subject Char"/>
    <w:basedOn w:val="CommentTextChar"/>
    <w:link w:val="CommentSubject"/>
    <w:uiPriority w:val="99"/>
    <w:semiHidden/>
    <w:rsid w:val="006365E4"/>
    <w:rPr>
      <w:b/>
      <w:bCs/>
      <w:sz w:val="20"/>
      <w:szCs w:val="20"/>
    </w:rPr>
  </w:style>
  <w:style w:type="paragraph" w:styleId="BalloonText">
    <w:name w:val="Balloon Text"/>
    <w:basedOn w:val="Normal"/>
    <w:link w:val="BalloonTextChar"/>
    <w:uiPriority w:val="99"/>
    <w:semiHidden/>
    <w:unhideWhenUsed/>
    <w:rsid w:val="00636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5E4"/>
    <w:rPr>
      <w:rFonts w:ascii="Segoe UI" w:hAnsi="Segoe UI" w:cs="Segoe UI"/>
      <w:sz w:val="18"/>
      <w:szCs w:val="18"/>
    </w:rPr>
  </w:style>
  <w:style w:type="paragraph" w:styleId="NoSpacing">
    <w:name w:val="No Spacing"/>
    <w:uiPriority w:val="1"/>
    <w:qFormat/>
    <w:rsid w:val="00C953B5"/>
    <w:pPr>
      <w:spacing w:after="0" w:line="240" w:lineRule="auto"/>
    </w:pPr>
  </w:style>
  <w:style w:type="paragraph" w:styleId="Revision">
    <w:name w:val="Revision"/>
    <w:hidden/>
    <w:uiPriority w:val="99"/>
    <w:semiHidden/>
    <w:rsid w:val="00FE4D42"/>
    <w:pPr>
      <w:spacing w:after="0" w:line="240" w:lineRule="auto"/>
    </w:pPr>
  </w:style>
  <w:style w:type="table" w:customStyle="1" w:styleId="TableGrid1">
    <w:name w:val="Table Grid1"/>
    <w:basedOn w:val="TableNormal"/>
    <w:next w:val="TableGrid"/>
    <w:uiPriority w:val="39"/>
    <w:rsid w:val="00E3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45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28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2885"/>
    <w:rPr>
      <w:color w:val="0563C1" w:themeColor="hyperlink"/>
      <w:u w:val="single"/>
    </w:rPr>
  </w:style>
  <w:style w:type="character" w:customStyle="1" w:styleId="UnresolvedMention1">
    <w:name w:val="Unresolved Mention1"/>
    <w:basedOn w:val="DefaultParagraphFont"/>
    <w:uiPriority w:val="99"/>
    <w:semiHidden/>
    <w:unhideWhenUsed/>
    <w:rsid w:val="00522885"/>
    <w:rPr>
      <w:color w:val="605E5C"/>
      <w:shd w:val="clear" w:color="auto" w:fill="E1DFDD"/>
    </w:rPr>
  </w:style>
  <w:style w:type="paragraph" w:styleId="Header">
    <w:name w:val="header"/>
    <w:basedOn w:val="Normal"/>
    <w:link w:val="HeaderChar"/>
    <w:uiPriority w:val="99"/>
    <w:unhideWhenUsed/>
    <w:rsid w:val="004C7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173"/>
  </w:style>
  <w:style w:type="paragraph" w:styleId="Footer">
    <w:name w:val="footer"/>
    <w:basedOn w:val="Normal"/>
    <w:link w:val="FooterChar"/>
    <w:uiPriority w:val="99"/>
    <w:unhideWhenUsed/>
    <w:rsid w:val="004C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173"/>
  </w:style>
  <w:style w:type="character" w:styleId="FollowedHyperlink">
    <w:name w:val="FollowedHyperlink"/>
    <w:basedOn w:val="DefaultParagraphFont"/>
    <w:uiPriority w:val="99"/>
    <w:semiHidden/>
    <w:unhideWhenUsed/>
    <w:rsid w:val="00D44A66"/>
    <w:rPr>
      <w:color w:val="954F72" w:themeColor="followedHyperlink"/>
      <w:u w:val="single"/>
    </w:rPr>
  </w:style>
  <w:style w:type="paragraph" w:styleId="ListParagraph">
    <w:name w:val="List Paragraph"/>
    <w:basedOn w:val="Normal"/>
    <w:uiPriority w:val="34"/>
    <w:qFormat/>
    <w:rsid w:val="00DA0691"/>
    <w:pPr>
      <w:ind w:left="720"/>
      <w:contextualSpacing/>
    </w:pPr>
  </w:style>
  <w:style w:type="character" w:styleId="UnresolvedMention">
    <w:name w:val="Unresolved Mention"/>
    <w:basedOn w:val="DefaultParagraphFont"/>
    <w:uiPriority w:val="99"/>
    <w:semiHidden/>
    <w:unhideWhenUsed/>
    <w:rsid w:val="002F5408"/>
    <w:rPr>
      <w:color w:val="605E5C"/>
      <w:shd w:val="clear" w:color="auto" w:fill="E1DFDD"/>
    </w:rPr>
  </w:style>
  <w:style w:type="paragraph" w:customStyle="1" w:styleId="BasicParagraph">
    <w:name w:val="[Basic Paragraph]"/>
    <w:basedOn w:val="Normal"/>
    <w:uiPriority w:val="99"/>
    <w:rsid w:val="005527A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font-italic">
    <w:name w:val="font-italic"/>
    <w:basedOn w:val="DefaultParagraphFont"/>
    <w:rsid w:val="005527AA"/>
  </w:style>
  <w:style w:type="character" w:styleId="Emphasis">
    <w:name w:val="Emphasis"/>
    <w:basedOn w:val="DefaultParagraphFont"/>
    <w:uiPriority w:val="20"/>
    <w:qFormat/>
    <w:rsid w:val="005527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8270">
      <w:bodyDiv w:val="1"/>
      <w:marLeft w:val="0"/>
      <w:marRight w:val="0"/>
      <w:marTop w:val="0"/>
      <w:marBottom w:val="0"/>
      <w:divBdr>
        <w:top w:val="none" w:sz="0" w:space="0" w:color="auto"/>
        <w:left w:val="none" w:sz="0" w:space="0" w:color="auto"/>
        <w:bottom w:val="none" w:sz="0" w:space="0" w:color="auto"/>
        <w:right w:val="none" w:sz="0" w:space="0" w:color="auto"/>
      </w:divBdr>
    </w:div>
    <w:div w:id="241373907">
      <w:bodyDiv w:val="1"/>
      <w:marLeft w:val="0"/>
      <w:marRight w:val="0"/>
      <w:marTop w:val="0"/>
      <w:marBottom w:val="0"/>
      <w:divBdr>
        <w:top w:val="none" w:sz="0" w:space="0" w:color="auto"/>
        <w:left w:val="none" w:sz="0" w:space="0" w:color="auto"/>
        <w:bottom w:val="none" w:sz="0" w:space="0" w:color="auto"/>
        <w:right w:val="none" w:sz="0" w:space="0" w:color="auto"/>
      </w:divBdr>
    </w:div>
    <w:div w:id="243564174">
      <w:bodyDiv w:val="1"/>
      <w:marLeft w:val="0"/>
      <w:marRight w:val="0"/>
      <w:marTop w:val="0"/>
      <w:marBottom w:val="0"/>
      <w:divBdr>
        <w:top w:val="none" w:sz="0" w:space="0" w:color="auto"/>
        <w:left w:val="none" w:sz="0" w:space="0" w:color="auto"/>
        <w:bottom w:val="none" w:sz="0" w:space="0" w:color="auto"/>
        <w:right w:val="none" w:sz="0" w:space="0" w:color="auto"/>
      </w:divBdr>
    </w:div>
    <w:div w:id="305092461">
      <w:bodyDiv w:val="1"/>
      <w:marLeft w:val="0"/>
      <w:marRight w:val="0"/>
      <w:marTop w:val="0"/>
      <w:marBottom w:val="0"/>
      <w:divBdr>
        <w:top w:val="none" w:sz="0" w:space="0" w:color="auto"/>
        <w:left w:val="none" w:sz="0" w:space="0" w:color="auto"/>
        <w:bottom w:val="none" w:sz="0" w:space="0" w:color="auto"/>
        <w:right w:val="none" w:sz="0" w:space="0" w:color="auto"/>
      </w:divBdr>
    </w:div>
    <w:div w:id="536503119">
      <w:bodyDiv w:val="1"/>
      <w:marLeft w:val="0"/>
      <w:marRight w:val="0"/>
      <w:marTop w:val="0"/>
      <w:marBottom w:val="0"/>
      <w:divBdr>
        <w:top w:val="none" w:sz="0" w:space="0" w:color="auto"/>
        <w:left w:val="none" w:sz="0" w:space="0" w:color="auto"/>
        <w:bottom w:val="none" w:sz="0" w:space="0" w:color="auto"/>
        <w:right w:val="none" w:sz="0" w:space="0" w:color="auto"/>
      </w:divBdr>
    </w:div>
    <w:div w:id="738133334">
      <w:bodyDiv w:val="1"/>
      <w:marLeft w:val="0"/>
      <w:marRight w:val="0"/>
      <w:marTop w:val="0"/>
      <w:marBottom w:val="0"/>
      <w:divBdr>
        <w:top w:val="none" w:sz="0" w:space="0" w:color="auto"/>
        <w:left w:val="none" w:sz="0" w:space="0" w:color="auto"/>
        <w:bottom w:val="none" w:sz="0" w:space="0" w:color="auto"/>
        <w:right w:val="none" w:sz="0" w:space="0" w:color="auto"/>
      </w:divBdr>
    </w:div>
    <w:div w:id="762065509">
      <w:bodyDiv w:val="1"/>
      <w:marLeft w:val="0"/>
      <w:marRight w:val="0"/>
      <w:marTop w:val="0"/>
      <w:marBottom w:val="0"/>
      <w:divBdr>
        <w:top w:val="none" w:sz="0" w:space="0" w:color="auto"/>
        <w:left w:val="none" w:sz="0" w:space="0" w:color="auto"/>
        <w:bottom w:val="none" w:sz="0" w:space="0" w:color="auto"/>
        <w:right w:val="none" w:sz="0" w:space="0" w:color="auto"/>
      </w:divBdr>
    </w:div>
    <w:div w:id="1010522696">
      <w:bodyDiv w:val="1"/>
      <w:marLeft w:val="0"/>
      <w:marRight w:val="0"/>
      <w:marTop w:val="0"/>
      <w:marBottom w:val="0"/>
      <w:divBdr>
        <w:top w:val="none" w:sz="0" w:space="0" w:color="auto"/>
        <w:left w:val="none" w:sz="0" w:space="0" w:color="auto"/>
        <w:bottom w:val="none" w:sz="0" w:space="0" w:color="auto"/>
        <w:right w:val="none" w:sz="0" w:space="0" w:color="auto"/>
      </w:divBdr>
    </w:div>
    <w:div w:id="1418284019">
      <w:bodyDiv w:val="1"/>
      <w:marLeft w:val="0"/>
      <w:marRight w:val="0"/>
      <w:marTop w:val="0"/>
      <w:marBottom w:val="0"/>
      <w:divBdr>
        <w:top w:val="none" w:sz="0" w:space="0" w:color="auto"/>
        <w:left w:val="none" w:sz="0" w:space="0" w:color="auto"/>
        <w:bottom w:val="none" w:sz="0" w:space="0" w:color="auto"/>
        <w:right w:val="none" w:sz="0" w:space="0" w:color="auto"/>
      </w:divBdr>
    </w:div>
    <w:div w:id="1513841443">
      <w:bodyDiv w:val="1"/>
      <w:marLeft w:val="0"/>
      <w:marRight w:val="0"/>
      <w:marTop w:val="0"/>
      <w:marBottom w:val="0"/>
      <w:divBdr>
        <w:top w:val="none" w:sz="0" w:space="0" w:color="auto"/>
        <w:left w:val="none" w:sz="0" w:space="0" w:color="auto"/>
        <w:bottom w:val="none" w:sz="0" w:space="0" w:color="auto"/>
        <w:right w:val="none" w:sz="0" w:space="0" w:color="auto"/>
      </w:divBdr>
    </w:div>
    <w:div w:id="1544294031">
      <w:bodyDiv w:val="1"/>
      <w:marLeft w:val="0"/>
      <w:marRight w:val="0"/>
      <w:marTop w:val="0"/>
      <w:marBottom w:val="0"/>
      <w:divBdr>
        <w:top w:val="none" w:sz="0" w:space="0" w:color="auto"/>
        <w:left w:val="none" w:sz="0" w:space="0" w:color="auto"/>
        <w:bottom w:val="none" w:sz="0" w:space="0" w:color="auto"/>
        <w:right w:val="none" w:sz="0" w:space="0" w:color="auto"/>
      </w:divBdr>
    </w:div>
    <w:div w:id="1584147468">
      <w:bodyDiv w:val="1"/>
      <w:marLeft w:val="0"/>
      <w:marRight w:val="0"/>
      <w:marTop w:val="0"/>
      <w:marBottom w:val="0"/>
      <w:divBdr>
        <w:top w:val="none" w:sz="0" w:space="0" w:color="auto"/>
        <w:left w:val="none" w:sz="0" w:space="0" w:color="auto"/>
        <w:bottom w:val="none" w:sz="0" w:space="0" w:color="auto"/>
        <w:right w:val="none" w:sz="0" w:space="0" w:color="auto"/>
      </w:divBdr>
    </w:div>
    <w:div w:id="1660620804">
      <w:bodyDiv w:val="1"/>
      <w:marLeft w:val="0"/>
      <w:marRight w:val="0"/>
      <w:marTop w:val="0"/>
      <w:marBottom w:val="0"/>
      <w:divBdr>
        <w:top w:val="none" w:sz="0" w:space="0" w:color="auto"/>
        <w:left w:val="none" w:sz="0" w:space="0" w:color="auto"/>
        <w:bottom w:val="none" w:sz="0" w:space="0" w:color="auto"/>
        <w:right w:val="none" w:sz="0" w:space="0" w:color="auto"/>
      </w:divBdr>
    </w:div>
    <w:div w:id="1661737570">
      <w:bodyDiv w:val="1"/>
      <w:marLeft w:val="0"/>
      <w:marRight w:val="0"/>
      <w:marTop w:val="0"/>
      <w:marBottom w:val="0"/>
      <w:divBdr>
        <w:top w:val="none" w:sz="0" w:space="0" w:color="auto"/>
        <w:left w:val="none" w:sz="0" w:space="0" w:color="auto"/>
        <w:bottom w:val="none" w:sz="0" w:space="0" w:color="auto"/>
        <w:right w:val="none" w:sz="0" w:space="0" w:color="auto"/>
      </w:divBdr>
    </w:div>
    <w:div w:id="213687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7/s1742170520000423" TargetMode="External"/><Relationship Id="rId18" Type="http://schemas.openxmlformats.org/officeDocument/2006/relationships/hyperlink" Target="https://doi.org/10.2135/cropsci2015.06.035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acaa.com/journal/e4ea9f2d-ef8d-49c5-a68e-b77b766dc9f6" TargetMode="External"/><Relationship Id="rId17" Type="http://schemas.openxmlformats.org/officeDocument/2006/relationships/hyperlink" Target="https://doi.org/10.1021/ja02003a007" TargetMode="External"/><Relationship Id="rId2" Type="http://schemas.openxmlformats.org/officeDocument/2006/relationships/numbering" Target="numbering.xml"/><Relationship Id="rId16" Type="http://schemas.openxmlformats.org/officeDocument/2006/relationships/hyperlink" Target="https://doi.org/10.2134/agronj2018.08.0535" TargetMode="External"/><Relationship Id="rId20" Type="http://schemas.openxmlformats.org/officeDocument/2006/relationships/hyperlink" Target="https://digitalcommons.usu.edu/extension_curall/20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e.org/joe/1996december/a1.php" TargetMode="External"/><Relationship Id="rId5" Type="http://schemas.openxmlformats.org/officeDocument/2006/relationships/webSettings" Target="webSettings.xml"/><Relationship Id="rId15" Type="http://schemas.openxmlformats.org/officeDocument/2006/relationships/hyperlink" Target="https://doi.org/10.1016/j.fcr.2021.108251" TargetMode="External"/><Relationship Id="rId10" Type="http://schemas.openxmlformats.org/officeDocument/2006/relationships/hyperlink" Target="https://doi.org/10.2134/agronj2017.07.0395" TargetMode="External"/><Relationship Id="rId19" Type="http://schemas.openxmlformats.org/officeDocument/2006/relationships/hyperlink" Target="https://data.nal.usda.gov/dataset/nass-quick-stats" TargetMode="External"/><Relationship Id="rId4" Type="http://schemas.openxmlformats.org/officeDocument/2006/relationships/settings" Target="settings.xml"/><Relationship Id="rId9" Type="http://schemas.openxmlformats.org/officeDocument/2006/relationships/hyperlink" Target="https://doi.org/10.1007/s10021-010-9346-1" TargetMode="External"/><Relationship Id="rId14" Type="http://schemas.openxmlformats.org/officeDocument/2006/relationships/hyperlink" Target="https://doi.org/10.3390/ani120810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5C1BF-5925-4813-A513-94FB3B46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3001</Words>
  <Characters>16566</Characters>
  <Application>Microsoft Office Word</Application>
  <DocSecurity>0</DocSecurity>
  <Lines>197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2022-06-28T01:06:00Z</dcterms:created>
  <dcterms:modified xsi:type="dcterms:W3CDTF">2022-06-28T01:07:00Z</dcterms:modified>
</cp:coreProperties>
</file>